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KÖNCZEY BORÓKA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boroka.konczey@gmail.com</w:t>
            </w:r>
            <w:r w:rsidRPr="002361E2">
              <w:rPr>
                <w:i/>
              </w:rPr>
              <w:br/>
            </w:r>
            <w:r w:rsidR="00A96AEC">
              <w:t>Környezetvédelem és monitoring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Urák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Tanösvény pókközösségek szerkezetére gyakorolt hatásának tanulmányozása tőzeglápban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Románia legnagyobb tőzeglápja a Poiana Stampei-tőzegláp (694,6 ha), amely a Keleti-Kárpátok északi részén, a Kelemen-havasok Nemzeti Park észak-nyugati sarkában, a Dorna-völgyében található Natura 2000-es védett terület (ROSCI0247) és nemzetközi jelentőségű vizes élőhely (Ramsar Site no. 2003). Területét átszeli egy közel 1 km hosszú tanösvény (deszkapalló), amelyet 2020-ban teljes hosszában felújítottak.</w:t>
      </w:r>
      <w:r>
        <w:rPr>
          <w:color w:val="000000"/>
          <w:sz w:val="24"/>
          <w:szCs w:val="24"/>
        </w:rPr>
        <w:br/>
        <w:t xml:space="preserve">Célul tűztük ki, hogy megvizsgáljuk ennek a tájidegen építménynek a pókközösségek szerkezetére gyakorolt hatását. A mintavétel egyeléssel (kézi gyűjtés) és talajcsapdákkal történt 2021 május 10-24 közötti időszakban. A palló mentén haladva, egymástól 10 m távolságra 20 talajcsapdát helyeztünk el (10 darabot a lucossal borított lápban és 10-et az erdei fenyvessel borítottban) és kontrollként további 20 talajcsapdát minden palló alatti csapdától minimum 10 méterre a láp belsejében.</w:t>
      </w:r>
      <w:r>
        <w:rPr>
          <w:color w:val="000000"/>
          <w:sz w:val="24"/>
          <w:szCs w:val="24"/>
        </w:rPr>
        <w:br/>
        <w:t xml:space="preserve">Összesen 353 pókot gyűjtöttünk és 38 pókfajt mutattunk ki 13 családból, melyek közül az Anguliphantes tripartitus (Miller &amp; Svatoň, 1978) vitorláspók (Fam. Linyphiidae) új faj Románia faunájára. Összehasonlítottuk az élőhelyek pókközösségeit és indikátorfaj-analízissel kimutattuk az egyes élőhelyekre jellemző indikátor fajokat. Négy olyan pókfajt találtunk, amelyek mindkét erdőtípus esetében kizárólag a kontroll területeken fordulnak elő, és egy pókfajt (Nusoncus nasutus), amely kizárólag csak a palló alatt volt jelen.</w:t>
      </w:r>
      <w:r>
        <w:rPr>
          <w:color w:val="000000"/>
          <w:sz w:val="24"/>
          <w:szCs w:val="24"/>
        </w:rPr>
        <w:br/>
        <w:t xml:space="preserve">A nemmetrikus sokdimenziós skálázás (NMDS) is szemlélteti, hogy a kontroll- és a palló pókközösségének szerkezete jelentős eltérést mutat. Kutatásunk eredményei bizonyítják, hogy a Poiana Stampei-tőzeglápban kiépített palló hatással van a pókközösségek összetételére: vannak olyan pókfajok, melyek kerülik a pallót és vannak fajok, melyek kizárólag csak a palló alatt és a palló közvetlen közelében fordulnak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22389">
    <w:multiLevelType w:val="hybridMultilevel"/>
    <w:lvl w:ilvl="0" w:tplc="47111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22389">
    <w:abstractNumId w:val="85722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787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