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CSIMA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csima.zsolt@gmail.com</w:t>
            </w:r>
            <w:r w:rsidRPr="002361E2">
              <w:rPr>
                <w:i/>
              </w:rPr>
              <w:br/>
            </w:r>
            <w:r w:rsidR="00A96AEC">
              <w:t>Hittanár-nevelőtanár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Veszprémi Érseki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Bognárné Dr. habil Kocsis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VÉF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Javaslat a hitoktatás és a katekézis módszertani megújítására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JAVASLAT A HITOKTATÁS ÉS A KATEKÉZIS MÓDSZERTANI MEGÚJÍTÁSÁRA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hitoktatás és a katekézis módszertani megújítását több irányból meg lehetne közelíteni. Jelen kutatás arra vállalkozik, hogy az agykutatás eredményeit alapul véve tesz javaslatot a metodika újragondolására. Ebből a folyamatból nem hiányozhat az érzelmi nevelés sem, mivel a tananyag befogadásához elengedhetetlenül fontos a tantárgyhoz való viszonyulás, az attitűd.</w:t>
      </w:r>
      <w:r>
        <w:rPr>
          <w:color w:val="000000"/>
          <w:sz w:val="24"/>
          <w:szCs w:val="24"/>
        </w:rPr>
        <w:br/>
        <w:t xml:space="preserve">A kutatás alapját a témakörben fellelhető legfontosabb elsődleges források értelmező és a szintetizáló elemzése adja. Ezen kívül sor került négy katolikus tankönyvkiadó által gondozott hittankönyvek elemzésére, valamint egy kérdőíves vizsgálatra. A kikérdezés módszerét a hitoktatók, a szülők és a tanulók körében alkalmaztam.</w:t>
      </w:r>
      <w:r>
        <w:rPr>
          <w:color w:val="000000"/>
          <w:sz w:val="24"/>
          <w:szCs w:val="24"/>
        </w:rPr>
        <w:br/>
        <w:t xml:space="preserve">A kutatás célja, hogy egy új szempontú megközelítését adja a hitoktatásnak és a katekézisnek, miközben erősen épít a gyakorlatban megmutatkozó kívánalmakra, értékekre.</w:t>
      </w:r>
      <w:r>
        <w:rPr>
          <w:color w:val="000000"/>
          <w:sz w:val="24"/>
          <w:szCs w:val="24"/>
        </w:rPr>
        <w:br/>
        <w:t xml:space="preserve">A kutatás rámutatott arra, a gyakorlati pedagógiában tetten érhető megtapasztalás, élmény nem csak a kisgyermekkorban, hanem a katekézis területén is alkalmazható elvont témák megközelítésére, illetve mélyítésére. Az értékként elfogadott gondolat és cselekedet; élet és vallás; ne csupán elméleti, lexikális ismeret legyen, hanem a tanuló, a katekumen valóban megélhesse az élet misztériumát az egyén szintjén.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77587">
    <w:multiLevelType w:val="hybridMultilevel"/>
    <w:lvl w:ilvl="0" w:tplc="67726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77587">
    <w:abstractNumId w:val="258775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485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