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ROLAND NORBERT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rolandszabo1999@gmail.com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Szőke Gergely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nemzetbiztonsági szervek és a titkos megfigyelés. A Pegasus-ügy tanulságai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valaki pár éve meghallotta a Pegasus szót, valószínűleg csak a görög mitológiából ismeretes, fehér, halhatatlan, szárnyakkal rendelkező ló jutott volna az eszébe, azonban a kifejezés egészen más értelemben söpört végig a világon 2021. júliusában, amikor kitört a Pegasus lehallgatási botrány.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Nehéz megtalálni az egyensúlyt a magánszféra és a biztonság értékei között, az államok igyekeznek minél nagyobb mozgásteret, mérlegelési jogkört biztosítani saját részükre, azonban ez sajnos gyakran az állampolgárok magánélethez való jogának csorbulásával járhat. Azonban, ahogy korábban már a Snowden és most a Pegasus botrány is megmutatta vannak olyan esetek, amikor a lehallgatások jogalapja is megkérdőjeleződik.</w:t>
      </w:r>
      <w:r>
        <w:rPr>
          <w:color w:val="000000"/>
          <w:sz w:val="24"/>
          <w:szCs w:val="24"/>
        </w:rPr>
        <w:br/>
        <w:t xml:space="preserve">A közelmúlt történéseit nemzetközi kitekintéssel, illetve Magyarország vonatkozásában is bemutatva, dolgozatom elsődlegesen a nemzetbiztonsági szolgálatok működésével és a titkos információgyűjtés hazai törvényi hátterével foglalkozik.</w:t>
      </w:r>
      <w:r>
        <w:rPr>
          <w:color w:val="000000"/>
          <w:sz w:val="24"/>
          <w:szCs w:val="24"/>
        </w:rPr>
        <w:br/>
        <w:t xml:space="preserve">A titkos információgyűjtés két típusa ismert a magyar jogrendszerben: az engedélyhez nem kötött és az engedélyhez kötött. Az utóbbi súlyosabb intervenciót jelenthet az állampolgárok magánszférájába, ezért is övezi erősebb garanciarendszer. Vagy övezi-e valójában?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Szabó és Vissy kontra Magyarország ügyben az Emberi Jogok Európai Bírósága megállapította, hogy a magyar szabályozás nem biztosít elegendő védelmet a megfigyeltek számára, és nem képes biztosítani a megfigyelések politikai függetlenségét. Ennek ellenére még nem fogalmazódott meg jogalkotói szándék a szabályozás egyre sürgetőbb revíziójával kapcsolatban.</w:t>
      </w:r>
      <w:r>
        <w:rPr>
          <w:color w:val="000000"/>
          <w:sz w:val="24"/>
          <w:szCs w:val="24"/>
        </w:rPr>
        <w:br/>
        <w:t xml:space="preserve">Az Emberi Jogok Európai Bíróságának esetjogát elemezve, igyekszem bemutatni, azt a kritériumrendszert, ami megfelelő garanciákat nyújtana a titkos információgyűjtés végrehajtása során történő esetleges visszaélésekkel szemben és ki tudná küszöbölni a jelenlegi szabályozás hibáit.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42599">
    <w:multiLevelType w:val="hybridMultilevel"/>
    <w:lvl w:ilvl="0" w:tplc="11976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42599">
    <w:abstractNumId w:val="435425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693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