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KERÉNYI DÁVID</w:t>
            </w:r>
          </w:p>
          <w:p w:rsidR="00C275A3" w:rsidRDefault="00186641" w:rsidP="00C275A3">
            <w:pPr>
              <w:pStyle w:val="Hallgatokepzes"/>
            </w:pPr>
            <w:r w:rsidRPr="002361E2">
              <w:rPr>
                <w:i/>
              </w:rPr>
              <w:t>kerenyi5david@gmail.com</w:t>
            </w:r>
            <w:r w:rsidRPr="002361E2">
              <w:rPr>
                <w:i/>
              </w:rPr>
              <w:br/>
            </w:r>
            <w:r w:rsidR="00A96AEC">
              <w:t>Államtudományi osztatlan mestkerképzési szak</w:t>
            </w:r>
            <w:r w:rsidR="00A96AEC">
              <w:br/>
            </w:r>
            <w:r w:rsidR="00E77B23">
              <w:t>Osztatlan, 7.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Csapó Zsuzsanna</w:t>
            </w:r>
          </w:p>
          <w:p w:rsidR="00DB4822" w:rsidRDefault="00DB4822" w:rsidP="009763E0">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orosz-ukrán háború és az erőszak tilalma, valamint a felelősségrevonás lehetséges módjai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orosz-ukrán fegyveres konfliktus és az erőszak tilalmának kapcsolatát vizsgáltam, mindezt összekötve Oroszország háború legitimálását célzó érvelésének nemzetközi jogi alapjaival. A második nagyobb gondolati blokkot az agresszió elkövetéséért felelős személyek felelősségre vonásának lehetséges módjai képezik.</w:t>
      </w:r>
      <w:r>
        <w:rPr>
          <w:color w:val="000000"/>
          <w:sz w:val="24"/>
          <w:szCs w:val="24"/>
        </w:rPr>
        <w:br/>
        <w:t xml:space="preserve">Munkámban a leíró és elemző kutatási módszer alkalmazásával egyenként megvizsgáltam az orosz érveket, mindezt nemzetközi jogi és történelmi áttekintésben is egyaránt, majd levontam a következtetéseket a felhozott indokok megalapozottságával összefüggésben. A második részben pedig az agresszióért felelős orosz vezetés felelősségre vonásának lehetséges módjait ismertettem.</w:t>
      </w:r>
      <w:r>
        <w:rPr>
          <w:color w:val="000000"/>
          <w:sz w:val="24"/>
          <w:szCs w:val="24"/>
        </w:rPr>
        <w:br/>
        <w:t xml:space="preserve">Kutatásom azzal az eredménnyel zárult, miszerint Oroszország háború legitimálását célzó érvelése egyáltalán nem megalapozott, egyetlen olyan nemzetközi jogi szempontból releváns érvet sem tudott felhozni, mely jogalapot teremtett volna számára az ukrajnai invázióra. A második kérdéskört, vagyis az agresszió elkövetéséért felelős orosz vezetés felelősségre vonása milyen módon volna lehetséges, úgy találtam, hogy jelenlegi körülmények mellett nem vonhatóak eljárás alá az érintett vádlottak. Oroszország különleges helyzete megnehezíti a felelősségre vonást, ugyanis az Egyesült Nemzetek Szövetségének Biztonsági Tanácsának is állandó tagja, így hatékonyan blokkolhatja az orosz fél az erre irányuló törekvéseket. Megoldást a nürnbergi mintára szervezett ad hoc nemzetközi büntető törvényszék felállítása, vagy az oroszországi rezsim leváltása jelenthetne. A nemzetközi felelősségre vonás gyakorlati jelentősége leginkább a preventív hatásában rejlik, nevezetesen, hogy a jövőben hasonlóan súlyos emberiség elleni bűncselekmények elkövetését meggátoljuk. Ezért meggyőződésem, hogy a közeljövőben megoldás fog születni erre a problémakörre is.</w:t>
      </w:r>
      <w:r>
        <w:rPr>
          <w:color w:val="000000"/>
          <w:sz w:val="24"/>
          <w:szCs w:val="24"/>
        </w:rPr>
        <w:br/>
        <w:t xml:space="preserve">Összességében a témakört aktualitása és az egész világra kiterjedő globális hatásai miatt tartom rendkívül érdekesnek és fontosnak. Úgy vélem, hogy a nemzetközi jog legrelevánsabbnak tekinthető szabályait érinti, mely a jelenünket és jövőnket is alapjaiban meghatározza, ezért kiemelt jelentőséggel bír, hogy a jövőben miként fogjuk tudni megoldani a felmerült kérdéseket.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77673">
    <w:multiLevelType w:val="hybridMultilevel"/>
    <w:lvl w:ilvl="0" w:tplc="71197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77673">
    <w:abstractNumId w:val="50077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309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