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VIKTÓRIA HANKÓ</w:t>
            </w:r>
          </w:p>
          <w:p w:rsidR="00C275A3" w:rsidRDefault="00186641" w:rsidP="00C275A3">
            <w:pPr>
              <w:pStyle w:val="Hallgatokepzes"/>
            </w:pPr>
            <w:r w:rsidRPr="002361E2">
              <w:rPr>
                <w:i/>
              </w:rPr>
              <w:t>hankovica@gmail.com</w:t>
            </w:r>
            <w:r w:rsidRPr="002361E2">
              <w:rPr>
                <w:i/>
              </w:rPr>
              <w:br/>
            </w:r>
            <w:r w:rsidR="00A96AEC">
              <w:t>Cyber security</w:t>
            </w:r>
            <w:r w:rsidR="00A96AEC">
              <w:br/>
            </w:r>
            <w:r w:rsidR="00E77B23">
              <w:t>MA, 3. semester</w:t>
            </w:r>
          </w:p>
          <w:p w:rsidR="00C265CE" w:rsidRPr="009E5FF1" w:rsidRDefault="00E77B23" w:rsidP="009763E0">
            <w:pPr>
              <w:pStyle w:val="Hallgatointezmeny-kar"/>
              <w:rPr>
                <w:b/>
                <w:caps/>
              </w:rPr>
            </w:pPr>
            <w:r>
              <w:t>National University of Public Service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Péter Bányász</w:t>
            </w:r>
          </w:p>
          <w:p w:rsidR="00DB4822" w:rsidRDefault="00DB4822" w:rsidP="009763E0">
            <w:pPr>
              <w:pStyle w:val="Konzulensektitulus"/>
            </w:pPr>
            <w:r w:rsidRPr="00DB4822">
              <w:t>assistant professor, NKE ÁNTK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Cyber Security challenges of SCADA systems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21st century, the number of cyber-attacks is increasing with the development of technology, and the targets include SCADA systems, which are mainly used in industrial facilities and critical systems. Related to this, it can be stated that the number of risks and vulnerabilities affecting these systems is also increasing, requiring companies to protect themselves more effectively.</w:t>
      </w:r>
      <w:r>
        <w:rPr>
          <w:color w:val="000000"/>
          <w:sz w:val="24"/>
          <w:szCs w:val="24"/>
        </w:rPr>
        <w:br/>
        <w:t xml:space="preserve">In this context, the basic concepts of SCADA systems, as well as the regulations and good practices required for their installation and operation, are also presented in this thesis. In addition, the various cybersecurity challenges, both general and SCADA system specific, are described, based on attack method, year of attack and classification of the sector concerned. Furthermore, the different risk analysis methods to reduce the likelihood of a threat occurring and its severity are indicated. Finally, the focus will be on open source intelligence, including a simulation.</w:t>
      </w:r>
      <w:r>
        <w:rPr>
          <w:color w:val="000000"/>
          <w:sz w:val="24"/>
          <w:szCs w:val="24"/>
        </w:rPr>
        <w:br/>
        <w:t xml:space="preserve">In relation to the above, the focus is on the design of SCADA systems in addition to the identification and classification of cyber security threats. In addition, the comparison of regulations is also of particular interest. Also emphasized is the role of OSINT tools in the context of the discovery of different open ports, which is the basis for the simulated attack. This allows for the identification of additional risks, which will be further elaborated in the risk analysis.</w:t>
      </w:r>
      <w:r>
        <w:rPr>
          <w:color w:val="000000"/>
          <w:sz w:val="24"/>
          <w:szCs w:val="24"/>
        </w:rPr>
        <w:br/>
        <w:t xml:space="preserve">The research will answer which attacks are the most common, and within these which sectors are most affected by the identified attacks. In addition, it will also discuss whether an open port of a critical system component is available by open source, which provides the opportunity to carry out a possible attack, and whether the communication protocol is indeed the most vulnerable point of SCADA systems.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068320">
    <w:multiLevelType w:val="hybridMultilevel"/>
    <w:lvl w:ilvl="0" w:tplc="728680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068320">
    <w:abstractNumId w:val="500683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90005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