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KÉVÉS</w:t>
            </w:r>
          </w:p>
          <w:p w:rsidR="00C275A3" w:rsidRDefault="00186641" w:rsidP="00C275A3">
            <w:pPr>
              <w:pStyle w:val="Hallgatokepzes"/>
            </w:pPr>
            <w:r w:rsidRPr="002361E2">
              <w:rPr>
                <w:i/>
              </w:rPr>
              <w:t>kvsann2020@gmail.com</w:t>
            </w:r>
            <w:r w:rsidRPr="002361E2">
              <w:rPr>
                <w:i/>
              </w:rPr>
              <w:br/>
            </w:r>
            <w:r w:rsidR="00A96AEC">
              <w:t>international public service relations</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Béla Háda</w:t>
            </w:r>
          </w:p>
          <w:p w:rsidR="00DB4822" w:rsidRDefault="00DB4822" w:rsidP="009763E0">
            <w:pPr>
              <w:pStyle w:val="Konzulensektitulus"/>
            </w:pPr>
            <w:r w:rsidRPr="00DB4822">
              <w:t>research fellow,  Institute for Strategic and Defense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North Korea's Foreign and Security Policy Situation in the Shadow of the Corona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explored the foreign and security policy situation in North Korea in the light of the coronavirus outbreak. The aim of the research is to present a comprehensive work assessing the consequences of the economic crisis and loss of foreign policy space in recent years in the context of regional conflicts and the impact of the coronavirus outbreak. Additionally, my hypothesis states that Kim Jong-un is trying to gain financial support from Russia by supporting its war with Ukraine. The deepening relations between the two states is undeniable, and numerous diplomatic gestures are proof of this. Furthermore, the work examines the difficulties and failures of the Kim regime in carrying out its state functions. Even before the outbreak of the virus, the country was struggling to manage its fragile state, and the restrictions have brought the regime to a new low. The pandemic has also targeted several of the country's weak spots, such as the economy and health sector, and its legal sources of income, such as tourism, have been severely affected. Restrictions on trade and the reallocation of resources to sectors deemed more important by the regime have forced the budget to the brink of collapse. In this context, I felt it necessary to analyse North Korea's alliance system and its dependence on them. However, merely presenting its trade partnerships would give a rather one-sided picture, so the powers that threaten the regime have been detailed as well. It is fair to say that Kim Jong-un has reached a crossroads in his foreign policy in the light of the outbreak of the coronavirus. It is therefore important to analyse how the foreign powers concerned are using the situation to shape their relations with the regime and pursue their own interests, and how Kim is responding to these initiatives.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34557">
    <w:multiLevelType w:val="hybridMultilevel"/>
    <w:lvl w:ilvl="0" w:tplc="20429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34557">
    <w:abstractNumId w:val="83334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065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