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TANÁCSNÉ VILMOS ETELKA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etelkavilmos@gmail.com</w:t>
            </w:r>
            <w:r w:rsidRPr="002361E2">
              <w:rPr>
                <w:i/>
              </w:rPr>
              <w:br/>
            </w:r>
            <w:r w:rsidR="00A96AEC">
              <w:t>Magyar nyelv és irodalom - ének-zene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Asztalos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népzene, népi kultúra és népi ének az ének-zene órákon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Kodály Zoltán méltán híres koncepciójában többek között azt tűzte ki céljául, hogy a magyar népzene váljon a magyar nép közös zenei anyanyelvévé. Ezt úgy kívánta elérni, hogy az ének-zene oktatást népdalkincsünkre alapozva képzelte el, azonban a mai általános gyakorlattól eltérően kiemelten fontosnak tartotta a szervesen hozzátartozó komplex kultúra átadását is. Sajnos azonban egyes társadalmi változásoknak, a globalizációnak, életmódunk gyökeres megváltozásának köszönhetően mind távolabb és távolabb kerülünk saját örökségünktől. A diákok már csak ritkán, vagy többségében egyáltalán nem találkoznak a népzene élő hagyományokban gyökerező aspektusával, hanem szinte kizárólag a szolfézs tananyag „illusztrációjaként”, ilyen értelemben steril formájával.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arra kerestem a válaszokat, miért ment végbe ez a szomorú folyamat, illetve hogyan, milyen módon lehetne változtatni rajta, gyakorlati oldaláról tekintve az ének-zene oktatást.</w:t>
      </w:r>
      <w:r>
        <w:rPr>
          <w:color w:val="000000"/>
          <w:sz w:val="24"/>
          <w:szCs w:val="24"/>
        </w:rPr>
        <w:br/>
        <w:t xml:space="preserve">Módszereim között szerepelt a félig strukturált interjú neves szaktekintélyekkel, a megfigyelés, amelyet a Gödi Búzaszem Iskolára alapoztam, illetve ének-zene tanároknak, tanítóknak, diákoknak készült kérdőívek.</w:t>
      </w:r>
      <w:r>
        <w:rPr>
          <w:color w:val="000000"/>
          <w:sz w:val="24"/>
          <w:szCs w:val="24"/>
        </w:rPr>
        <w:br/>
        <w:t xml:space="preserve">Az interjúkból egyöntetűen kiderült, hogy bár a mai kor diákjai többségében eltávolodtak népi örökségüktől, amennyiben a helyes oldaláról közelítjük meg a problémát, változatlanul érdeklődőek, bevonhatók a hagyományok aktív ápolásába. A megfigyelés rávilágított arra, mennyi pótolhatatlan pozitív hozadéka van annak, ha a gyermekek mindennapjaiban, a közösségek építő jellegére alapozva élővé képes válni a néphagyomány. A kérdőívek pedig egyértelműen megmutatták, hogy a diákok bár nagy arányban találkoznak a néphagyomány egyes elemeivel, különösebb kötődés a részükről nem alakul ki. A tanárok és tanítók válaszaiból pedig az vált világossá, hogy többnyire eszköztelenül állnak a feladat előtt, sem a tankönyvek, sem továbbképzések, sem pedig előzetes tanulmányaik kapcsán nem érzik kellőképpen megtámogatva ilyen irányú törekvéseiket.</w:t>
      </w:r>
      <w:r>
        <w:rPr>
          <w:color w:val="000000"/>
          <w:sz w:val="24"/>
          <w:szCs w:val="24"/>
        </w:rPr>
        <w:br/>
        <w:t xml:space="preserve">Eredményként tartom számon a fentiekből levont,gyakorlatra vonatkoztatható megoldásokat, amelyeket az elkövetkező félévben alkalmam nyílik egy első évfolyamos osztályban kipróbálni. Többek között a megtanítandó dalanyagot a szolfézs ismeretektől függetlenné igyekszem majd tenni, élő és komplex hagyomány részeként átadni, az évkör természetes ciklikusságához, szokásaihoz igazítva, tanórán és iskolán kívüli élményekkel, programokkal gazdagítva.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33776">
    <w:multiLevelType w:val="hybridMultilevel"/>
    <w:lvl w:ilvl="0" w:tplc="21252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33776">
    <w:abstractNumId w:val="314337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3025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