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VERONIKA BORBÉLY</w:t>
            </w:r>
          </w:p>
          <w:p w:rsidR="00C275A3" w:rsidRDefault="00186641" w:rsidP="00C275A3">
            <w:pPr>
              <w:pStyle w:val="Hallgatokepzes"/>
            </w:pPr>
            <w:r w:rsidRPr="002361E2">
              <w:rPr>
                <w:i/>
              </w:rPr>
              <w:t>borbelyveronika01@gmail.com</w:t>
            </w:r>
            <w:r w:rsidRPr="002361E2">
              <w:rPr>
                <w:i/>
              </w:rPr>
              <w:br/>
            </w:r>
            <w:r w:rsidR="00A96AEC">
              <w:t>Disaster Management</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Maj. Hermina Horváth</w:t>
            </w:r>
          </w:p>
          <w:p w:rsidR="00DB4822" w:rsidRDefault="00DB4822" w:rsidP="009763E0">
            <w:pPr>
              <w:pStyle w:val="Konzulensektitulus"/>
            </w:pPr>
            <w:r w:rsidRPr="00DB4822">
              <w:t>assistant lecturer,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pipeline transport of dangerous goods and its disaster management aspects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Dangerous goods are now transported in Hungary in many different ways. The transport of these hazardous goods through pipelines is one of the riskiest. Operators have to perform several tasks in accordance with national industrial safety regulations. In my paper for this thesis, I will describe the legal and safety requirements for goods transported through pipelines and the characteristics of the transport. The global economic crisis that started in 2008 and the subsequent COVID-19 epidemic and the associated restrictive measures have affected all sectors of the economy. The ongoing war situation is also threatening the energy supply of several countries, including our own. The recent construction of the Hungarian-Slovakian cross-border transmission line will also serve to increase the electricity supply to the affected regions. Furthermore, our country has been hit by several positive and negative shocks, but the development of the pipelines has been a good fortune and has made the country's economy more developed. It is also worth mentioning what led to the development of pipelines in our country, as well as the networks that were not established here but which also extend across Hungary. In the road transport sector, the process can be hampered by accidents. In the present case, we have to think of attacks on pipeline transport that are not only direct attacks, but also indirect, cyber attacks. It is almost inconceivable to us that such accidents can result in a disaster of such magnitude, which can have a major impact not only on the area concerned but also on the surrounding locations. From the point of view of disaster management, there have been several disasters in recent years that have resulted in fatalities and major social and economic losses. Disasters are something for which prevention is always better than cure. Recent events can remind us of the significant losses we have to endure, both in life and in material goods.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56180">
    <w:multiLevelType w:val="hybridMultilevel"/>
    <w:lvl w:ilvl="0" w:tplc="75389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56180">
    <w:abstractNumId w:val="95556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500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