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NOÉMI KISS</w:t>
            </w:r>
          </w:p>
          <w:p w:rsidR="00C275A3" w:rsidRDefault="00186641" w:rsidP="00C275A3">
            <w:pPr>
              <w:pStyle w:val="Hallgatokepzes"/>
            </w:pPr>
            <w:r w:rsidRPr="002361E2">
              <w:rPr>
                <w:i/>
              </w:rPr>
              <w:t>kissnnoemi@gmail.com</w:t>
            </w:r>
            <w:r w:rsidRPr="002361E2">
              <w:rPr>
                <w:i/>
              </w:rPr>
              <w:br/>
            </w:r>
            <w:r w:rsidR="00A96AEC">
              <w:t>Disaster Management</w:t>
            </w:r>
            <w:r w:rsidR="00A96AEC">
              <w:br/>
            </w:r>
            <w:r w:rsidR="00E77B23">
              <w:t>MA, 2.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József Dobor </w:t>
            </w:r>
          </w:p>
          <w:p w:rsidR="00DB4822" w:rsidRDefault="00DB4822" w:rsidP="009763E0">
            <w:pPr>
              <w:pStyle w:val="Konzulensektitulus"/>
            </w:pPr>
            <w:r w:rsidRPr="00DB4822">
              <w:t>Associate Professor,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industrial incidents adversely affecting water quality from a disaster management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water, one of the basic prerequisites for life and the formation of life itself, our most important raw material, and related to this, the analysis of damage events from a disaster management perspective that affect the quality of our water resources. The protection of our water resources must be a priority, and for this reason I have examined the legislation that serves to ensure the proper management and protection of our water resources. Over the past decades, there have been a number of events that have damaged water quality, which, if we can address and draw the right conclusions, we can reduce the frequency of future events. After a review of these events, it can be concluded that human activity is most often responsible for pollution. Damage to our waters can determine their quality for several decades, so continuous improvements in both legislation and technology are needed to prevent and deal with water pollution. I reviewed national and international literature and searched for solutions that can bring about significant safety improvements in water protection at minimum cost. The resulting proposal can contribute to the work of the authority and to the safety of industrial users, raising it to a higher level, with an easily accessible and specific information base, the probability of damage occurring can be minimised. The concluding section states that water protection requires international cooperation in which the protection of non-economic interests is the primary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12650">
    <w:multiLevelType w:val="hybridMultilevel"/>
    <w:lvl w:ilvl="0" w:tplc="32784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12650">
    <w:abstractNumId w:val="61912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237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