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KONRÁD ÁDÁM STUPIÁN</w:t>
            </w:r>
          </w:p>
          <w:p w:rsidR="00C275A3" w:rsidRDefault="00186641" w:rsidP="00C275A3">
            <w:pPr>
              <w:pStyle w:val="Hallgatokepzes"/>
            </w:pPr>
            <w:r w:rsidRPr="002361E2">
              <w:rPr>
                <w:i/>
              </w:rPr>
              <w:t>stupian.konrad@gmail.com</w:t>
            </w:r>
            <w:r w:rsidRPr="002361E2">
              <w:rPr>
                <w:i/>
              </w:rPr>
              <w:br/>
            </w:r>
            <w:r w:rsidR="00A96AEC">
              <w:t>financial crime investigation officer specialization</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László Bodor Police Officer Lieutenant Colonel</w:t>
            </w:r>
          </w:p>
          <w:p w:rsidR="00DB4822" w:rsidRDefault="00DB4822" w:rsidP="009763E0">
            <w:pPr>
              <w:pStyle w:val="Konzulensektitulus"/>
            </w:pPr>
            <w:r w:rsidRPr="00DB4822">
              <w:t>master 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applicability of the National Tax and Customs Office’s covert intelligence gathering in the light of the 2018 legislative changes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entry of Act XC of 2017 on Criminal Procedure (hereinafter referred to as the Act) and the reform of Act CXXII of 2010 on the National Tax and Customs Office (hereinafter referred to as the Act on the National Tax and Customs Office), which regulates the collection of secret information, significant changes have occurred in the investigative activities of the National Tax and Customs Office (hereinafter referred to as the NAV). Of course, the entry of the Act has not only resulted in changes to the NAV Act, but also to other sectoral laws, but my thesis will specifically approach the changes and their impact from the perspective of the NAV. The complexity of the subject makes it difficult to summarise them in one page. I will list the points in great detail that have had beneficial effect on the work of reconnaissance officers and of those that have hindered it in the part of my study where I review the results of my research.</w:t>
      </w:r>
      <w:r>
        <w:rPr>
          <w:color w:val="000000"/>
          <w:sz w:val="24"/>
          <w:szCs w:val="24"/>
        </w:rPr>
        <w:br/>
        <w:t xml:space="preserve">I have made a questionnaire to collect the thoughts of the colleagues in the field. I have also conducted an interview with a professional with significant experience in the field to gain a deeper, more detailed understanding of the topic. In addition, I was fortunate enough to spend my summer internship at the Intelligence Department of the Central Hungarian Criminal Investigation Directorate of the National Tax and Customs Office. This was a great opportunity to gather first-hand information on the subject.</w:t>
      </w:r>
      <w:r>
        <w:rPr>
          <w:color w:val="000000"/>
          <w:sz w:val="24"/>
          <w:szCs w:val="24"/>
        </w:rPr>
        <w:br/>
        <w:t xml:space="preserve">The amendments have resulted in greater prosecutorial and judicial control, thus in many cases slowing down the flow of information to the agencies through the use of covert means of gathering and disclosing information. In exchange for greater viablity and more efficient proof. The role of covert intelligence gathering has become secondary and optional outside the framework of the procedure of criminal prosecution. The preparatory procedure has replaced its role almost completely. Today, it could be described more as a support activity. It cannot be said though that the collection of intelligence has lost its relevance as a result of the legislative changes. It still has its benefits to the extent of its own possibilities. For example it is a great tool to use in the aid of installation of covert technical devices or to protect a technical device or the collaborators. In addition, it can have significant role in the field of human intelligence. In my thesis, I will present and explain the above-mentioned topic in detail.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89713">
    <w:multiLevelType w:val="hybridMultilevel"/>
    <w:lvl w:ilvl="0" w:tplc="26947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89713">
    <w:abstractNumId w:val="772897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880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