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VIVIEN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eros.vivi@gmail.com</w:t>
            </w:r>
            <w:r w:rsidRPr="002361E2">
              <w:rPr>
                <w:i/>
              </w:rPr>
              <w:br/>
            </w:r>
            <w:r w:rsidR="00A96AEC">
              <w:t>Óvodapedagógus alapképzési 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Regionális népmesék feldolgozásának lehetőségei az óvodában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dolgozat a regionális (nyírségi ill. nyíri) népmesék óvodai feldolgozhatóságának lehetőségeit vizsgálja, fókuszba állítva A szabólegény macskája - Népmesék a Nyírségből című kötetet.</w:t>
      </w:r>
      <w:r>
        <w:rPr>
          <w:color w:val="000000"/>
          <w:sz w:val="24"/>
          <w:szCs w:val="24"/>
        </w:rPr>
        <w:br/>
        <w:t xml:space="preserve">A népmesékkel kapcsolatos elméleti alapozást követően egy saját készítésű keletkezési térkép segít a mesék pozícionálásában, majd az említett kötetből választott regionális népmesék gyakorlati alkalmazásaira írt tevékenységi tervezetek, reflexiók és éves meseprojekt következnek.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Fontos része a dolgozatnak a Pompás Napok módszerének ismertetése, illetve a mesék megértését motiváló, és a memorizálást segítő, szintén saját készítésű eszközök bemutatása. Ezek a mellékletbe került mesetérképek és mesekártyák A szabólegény macskája – Népmesék a Nyírségből című kötet óvodai felhasználásra alkalmas meséihez készültek.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A Pompás Napok megalkotóival folytatott félig-strukturált mélyinterjú jelentős mértékben alátámasztja a megbízhatóságát a teljes kutatásnak, melynek a kutatási kérdései többek között arra irányulnak, hogy milyen mértékben kapnak helyet az óvodáskorú gyermekek mindennapjaiban a regionális népmesék, mennyire ismerik ezeket az óvodapedagógusok, beépítik-e az ilyen jellegű meséket a tevékenységeikbe, kiemelve a hagyományőrzés fontosságát, illetve milyen módszerek állnak a rendelkezésükre a helyi népmesék bemutatására.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A dolgozat összességében új lehetőségeket és innovatív ötleteket nyújt a népmesék, különösen a regionális népmesék feldolgozására.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56451">
    <w:multiLevelType w:val="hybridMultilevel"/>
    <w:lvl w:ilvl="0" w:tplc="17590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56451">
    <w:abstractNumId w:val="812564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802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