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VÁMOS BALÁZS</w:t>
            </w:r>
          </w:p>
          <w:p w:rsidR="00C275A3" w:rsidRDefault="00186641" w:rsidP="00C275A3">
            <w:pPr>
              <w:pStyle w:val="Hallgatokepzes"/>
            </w:pPr>
            <w:r w:rsidRPr="002361E2">
              <w:rPr>
                <w:i/>
              </w:rPr>
              <w:t>vamos.balazs@outlook.com</w:t>
            </w:r>
            <w:r w:rsidRPr="002361E2">
              <w:rPr>
                <w:i/>
              </w:rPr>
              <w:br/>
            </w:r>
            <w:r w:rsidR="00A96AEC">
              <w:t>mérnökinformatikus</w:t>
            </w:r>
            <w:r w:rsidR="00A96AEC">
              <w:br/>
            </w:r>
            <w:r w:rsidR="00E77B23">
              <w:t>BSc, 3. félév</w:t>
            </w:r>
          </w:p>
          <w:p w:rsidR="00C265CE" w:rsidRPr="009E5FF1" w:rsidRDefault="00E77B23" w:rsidP="009763E0">
            <w:pPr>
              <w:pStyle w:val="Hallgatointezmeny-kar"/>
              <w:rPr>
                <w:b/>
                <w:caps/>
              </w:rPr>
            </w:pPr>
            <w:r>
              <w:t>Dunaújvárosi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Katona József</w:t>
            </w:r>
          </w:p>
          <w:p w:rsidR="00DB4822" w:rsidRDefault="00DB4822" w:rsidP="009763E0">
            <w:pPr>
              <w:pStyle w:val="Konzulensektitulus"/>
            </w:pPr>
            <w:r w:rsidRPr="00DB4822">
              <w:t>egyetemi docens, DUE</w:t>
            </w:r>
          </w:p>
        </w:tc>
      </w:tr>
      <w:tr w:rsidR="00DB4822" w:rsidTr="00DB4822">
        <w:tc>
          <w:tcPr>
            <w:tcW w:w="9854" w:type="dxa"/>
          </w:tcPr>
          <w:p w:rsidR="00DB4822" w:rsidRPr="00DB4822" w:rsidRDefault="00DB4822" w:rsidP="009763E0">
            <w:pPr>
              <w:pStyle w:val="Konzulenseknev"/>
            </w:pPr>
            <w:r w:rsidRPr="00DB4822">
              <w:t>Dr. habil Kővári Attila</w:t>
            </w:r>
          </w:p>
          <w:p w:rsidR="00DB4822" w:rsidRDefault="00DB4822" w:rsidP="009763E0">
            <w:pPr>
              <w:pStyle w:val="Konzulensektitulus"/>
            </w:pPr>
            <w:r w:rsidRPr="00DB4822">
              <w:t>egyetemi tanár, DUE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Kognitív képességek vizsgálata szemmozgás paraméterek kiértékelésével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szemmozgáskövetés módszerét számos kutatásban alkalmazzák, például az olvasás, vizuális figyelem, marketing célú elemzésekre. Többféle tekintetkövető eszköz, szoftver elérhető ilyen vizsgálatok elvégzésére. Azonban az ingyenesen elérhető szemmozgás kiértékelő alkalmazások támogatottságuk több éve nem áll rendelkezésre, a nem ingyenes alkalmazások pedig rendkívül költségesek. A TDK dolgozatban bemutatandó munka célja egy olyan saját alkalmazás fejlesztése, amely lehetővé teszi szemmozgás-paraméterek elemzését, annak kiértékelését a mai korszerű, szoftverimplementációs technológiák, technikák alkalmazásán keresztül, továbbá különböző kognitív képességek vizsgálata szemmozgás paraméterek rögzítése és kiértékelése útján. A fejlesztés megkezdése előtt széleskörű hazai és nemzetközi irodalmi áttekintést tettem. Korábbi vizsgálatok azt mutatták, hogy a programozás, a koncentráció és az éberség között van összefüggés. A vizsgálathoz különböző kognitív vizuális figyelem teszteket végeztem önkéntes tesztalanyokon. A kísérletben elvégzett tesztek eredményei alapján megállapítható, hogy a szemmozgás paraméterek elemzéséből a koncentráció és éberség nagyságára közvetetten következtetni lehet. Ennek alapján a szemmozgás adatok felhasználásával alkalmasak lehetnek a programozó koncentrációjának elemzésére, ezzel pedig a programozási tevékenység hatékonysága is megfigyelhető.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47600">
    <w:multiLevelType w:val="hybridMultilevel"/>
    <w:lvl w:ilvl="0" w:tplc="60213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47600">
    <w:abstractNumId w:val="60247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048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