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HERSKOVITS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herskovitsd@gmail.com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Universitá Bocconi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Prinz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 Harvard Egyetem a projekt írásakor, most: Világbank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Ispánovity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ELTE Radnóti Miklós Gyakorló Általános Iskola és Gyakorló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tényezőktől lehet sikeres egy oktatási rendszer?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azt vizsgáltam, hogy különböző módon teljesítő oktatási rendszerekre milyen</w:t>
      </w:r>
      <w:r>
        <w:rPr>
          <w:color w:val="000000"/>
          <w:sz w:val="24"/>
          <w:szCs w:val="24"/>
        </w:rPr>
        <w:br/>
        <w:t xml:space="preserve">tulajdonságok jellemzőek, melyik tényező milyen összefüggést mutat az adott országban tanuló</w:t>
      </w:r>
      <w:r>
        <w:rPr>
          <w:color w:val="000000"/>
          <w:sz w:val="24"/>
          <w:szCs w:val="24"/>
        </w:rPr>
        <w:br/>
        <w:t xml:space="preserve">gyerekek teljesítményével. Többek között vizsgáltam az adott ország általános jellemzőit (GDP/fő),</w:t>
      </w:r>
      <w:r>
        <w:rPr>
          <w:color w:val="000000"/>
          <w:sz w:val="24"/>
          <w:szCs w:val="24"/>
        </w:rPr>
        <w:br/>
        <w:t xml:space="preserve">illetve a kormány által módosítható tulajdonságokat (mennyit költenek az oktatási rendszerre,</w:t>
      </w:r>
      <w:r>
        <w:rPr>
          <w:color w:val="000000"/>
          <w:sz w:val="24"/>
          <w:szCs w:val="24"/>
        </w:rPr>
        <w:br/>
        <w:t xml:space="preserve">mekkora a tanárok fizetése a többi diplomáshoz képest, mennyire centralizált az oktatási rendszer,</w:t>
      </w:r>
      <w:r>
        <w:rPr>
          <w:color w:val="000000"/>
          <w:sz w:val="24"/>
          <w:szCs w:val="24"/>
        </w:rPr>
        <w:br/>
        <w:t xml:space="preserve">mennyire vesznek részt a tanárok továbbképzéseken), illetve néhány olyan tulajdonságot, ami</w:t>
      </w:r>
      <w:r>
        <w:rPr>
          <w:color w:val="000000"/>
          <w:sz w:val="24"/>
          <w:szCs w:val="24"/>
        </w:rPr>
        <w:br/>
        <w:t xml:space="preserve">jelezhet dolgokat az ország oktatási rendszeréről, például a fiatal tanárok arányát. Ezenkívül azt is</w:t>
      </w:r>
      <w:r>
        <w:rPr>
          <w:color w:val="000000"/>
          <w:sz w:val="24"/>
          <w:szCs w:val="24"/>
        </w:rPr>
        <w:br/>
        <w:t xml:space="preserve">vizsgáltam, hogy a családi háttér milyen hatással van a tanulók eredményeire a különböző</w:t>
      </w:r>
      <w:r>
        <w:rPr>
          <w:color w:val="000000"/>
          <w:sz w:val="24"/>
          <w:szCs w:val="24"/>
        </w:rPr>
        <w:br/>
        <w:t xml:space="preserve">országokban, és ez mutat-e összefüggéseket azzal, hogy az adott országban szabad-e az</w:t>
      </w:r>
      <w:r>
        <w:rPr>
          <w:color w:val="000000"/>
          <w:sz w:val="24"/>
          <w:szCs w:val="24"/>
        </w:rPr>
        <w:br/>
        <w:t xml:space="preserve">iskolaválasztás, illetve mekkorák az iskolák közti különbségek. A tanulói teljesítményt a PISA</w:t>
      </w:r>
      <w:r>
        <w:rPr>
          <w:color w:val="000000"/>
          <w:sz w:val="24"/>
          <w:szCs w:val="24"/>
        </w:rPr>
        <w:br/>
        <w:t xml:space="preserve">pontszámokkal mértem.</w:t>
      </w:r>
      <w:r>
        <w:rPr>
          <w:color w:val="000000"/>
          <w:sz w:val="24"/>
          <w:szCs w:val="24"/>
        </w:rPr>
        <w:br/>
        <w:t xml:space="preserve">Továbbá megvizsgáltam részletesebben négy ország (Magyarország, Finnország, Szingapúr és</w:t>
      </w:r>
      <w:r>
        <w:rPr>
          <w:color w:val="000000"/>
          <w:sz w:val="24"/>
          <w:szCs w:val="24"/>
        </w:rPr>
        <w:br/>
        <w:t xml:space="preserve">Lengyelország) oktatási rendszerét.</w:t>
      </w:r>
      <w:r>
        <w:rPr>
          <w:color w:val="000000"/>
          <w:sz w:val="24"/>
          <w:szCs w:val="24"/>
        </w:rPr>
        <w:br/>
        <w:t xml:space="preserve">Az adataimat az OECD-től töltöttem le, és korrelációkat kerestem az előbb felsorolt mutatók és a PISA</w:t>
      </w:r>
      <w:r>
        <w:rPr>
          <w:color w:val="000000"/>
          <w:sz w:val="24"/>
          <w:szCs w:val="24"/>
        </w:rPr>
        <w:br/>
        <w:t xml:space="preserve">pontszámok között.</w:t>
      </w:r>
      <w:r>
        <w:rPr>
          <w:color w:val="000000"/>
          <w:sz w:val="24"/>
          <w:szCs w:val="24"/>
        </w:rPr>
        <w:br/>
        <w:t xml:space="preserve">Azt találtam, hogy a PISA pontszámokra a pénzfüggő tényezők általában egy bizonyos határig</w:t>
      </w:r>
      <w:r>
        <w:rPr>
          <w:color w:val="000000"/>
          <w:sz w:val="24"/>
          <w:szCs w:val="24"/>
        </w:rPr>
        <w:br/>
        <w:t xml:space="preserve">mutattak erős korrelációt, ha azt elérték, nem találtam korrelációt az oktatásra való költés, vagy a</w:t>
      </w:r>
      <w:r>
        <w:rPr>
          <w:color w:val="000000"/>
          <w:sz w:val="24"/>
          <w:szCs w:val="24"/>
        </w:rPr>
        <w:br/>
        <w:t xml:space="preserve">tanári fizetések relatív nagysága és a GDP/fő illetve a PISA pontok között, viszont addig a határig a</w:t>
      </w:r>
      <w:r>
        <w:rPr>
          <w:color w:val="000000"/>
          <w:sz w:val="24"/>
          <w:szCs w:val="24"/>
        </w:rPr>
        <w:br/>
        <w:t xml:space="preserve">korreláció nagyon erős volt. A tanárok továbbképzése, a fiatal tanárok aránya (ami azt jelzi, hogy a</w:t>
      </w:r>
      <w:r>
        <w:rPr>
          <w:color w:val="000000"/>
          <w:sz w:val="24"/>
          <w:szCs w:val="24"/>
        </w:rPr>
        <w:br/>
        <w:t xml:space="preserve">tanári pálya vonzó), illetve az osztálylétszám mind folyamatos korrelációt mutatott a PISA</w:t>
      </w:r>
      <w:r>
        <w:rPr>
          <w:color w:val="000000"/>
          <w:sz w:val="24"/>
          <w:szCs w:val="24"/>
        </w:rPr>
        <w:br/>
        <w:t xml:space="preserve">pontszámokkal. A családi háttér szerepének csökkentésében pedig segít az iskolák közti különbségek</w:t>
      </w:r>
      <w:r>
        <w:rPr>
          <w:color w:val="000000"/>
          <w:sz w:val="24"/>
          <w:szCs w:val="24"/>
        </w:rPr>
        <w:br/>
        <w:t xml:space="preserve">csökkentése, vagyis a minél későbbi iskolai felvételi, illetve az inklúzívabb iskolák, ahol együtt</w:t>
      </w:r>
      <w:r>
        <w:rPr>
          <w:color w:val="000000"/>
          <w:sz w:val="24"/>
          <w:szCs w:val="24"/>
        </w:rPr>
        <w:br/>
        <w:t xml:space="preserve">tanulnak a különböző családi hátterű gyerekek.</w:t>
      </w:r>
      <w:r>
        <w:rPr>
          <w:color w:val="000000"/>
          <w:sz w:val="24"/>
          <w:szCs w:val="24"/>
        </w:rPr>
        <w:br/>
        <w:t xml:space="preserve">A kutatásom az oktatáskutatás területén hasznosítható.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34852">
    <w:multiLevelType w:val="hybridMultilevel"/>
    <w:lvl w:ilvl="0" w:tplc="72770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34852">
    <w:abstractNumId w:val="29934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304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