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DÁVID HERSKOVITS</w:t>
            </w:r>
          </w:p>
          <w:p w:rsidR="00C275A3" w:rsidRDefault="00186641" w:rsidP="00C275A3">
            <w:pPr>
              <w:pStyle w:val="Hallgatokepzes"/>
            </w:pPr>
            <w:r w:rsidRPr="002361E2">
              <w:rPr>
                <w:i/>
              </w:rPr>
              <w:t>herskovitsd@gmail.com</w:t>
            </w:r>
            <w:r w:rsidRPr="002361E2">
              <w:rPr>
                <w:i/>
              </w:rPr>
              <w:br/>
            </w:r>
            <w:r w:rsidR="00A96AEC">
              <w:t/>
            </w:r>
            <w:r w:rsidR="00A96AEC">
              <w:br/>
            </w:r>
            <w:r w:rsidR="00E77B23">
              <w:t>High school student</w:t>
            </w:r>
          </w:p>
          <w:p w:rsidR="00C265CE" w:rsidRPr="009E5FF1" w:rsidRDefault="00E77B23" w:rsidP="009763E0">
            <w:pPr>
              <w:pStyle w:val="Hallgatointezmeny-kar"/>
              <w:rPr>
                <w:b/>
                <w:caps/>
              </w:rPr>
            </w:pPr>
            <w:r>
              <w:t>Bocconi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Dániel Prinz</w:t>
            </w:r>
          </w:p>
          <w:p w:rsidR="00DB4822" w:rsidRDefault="00DB4822" w:rsidP="009763E0">
            <w:pPr>
              <w:pStyle w:val="Konzulensektitulus"/>
            </w:pPr>
            <w:r w:rsidRPr="00DB4822">
              <w:t>mentor,  Harvard University at the time of writing the project
World Bank (now)</w:t>
            </w:r>
          </w:p>
        </w:tc>
      </w:tr>
      <w:tr w:rsidR="00DB4822" w:rsidTr="00DB4822">
        <w:tc>
          <w:tcPr>
            <w:tcW w:w="9854" w:type="dxa"/>
          </w:tcPr>
          <w:p w:rsidR="00DB4822" w:rsidRPr="00DB4822" w:rsidRDefault="00DB4822" w:rsidP="009763E0">
            <w:pPr>
              <w:pStyle w:val="Konzulenseknev"/>
            </w:pPr>
            <w:r w:rsidRPr="00DB4822">
              <w:t>Márta Ispánovity</w:t>
            </w:r>
          </w:p>
          <w:p w:rsidR="00DB4822" w:rsidRDefault="00DB4822" w:rsidP="009763E0">
            <w:pPr>
              <w:pStyle w:val="Konzulensektitulus"/>
            </w:pPr>
            <w:r w:rsidRPr="00DB4822">
              <w:t>preparatory teacher,  ELTE Radnóti Miklós Secondary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Are the Characteristics of Successful Education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investigated what are the characteristics of education systems that are performing differently, which factor shows a correlation (and of what type) with the performance of children studying in that education system. I took into account general characteristics of the countries (GDP/person), some factors that can be adjusted directly by the government (spending on education, relative salaries of teachers, centralization of the education system, teachers’ participation in training programs) and some characteristics that might be fine indicators, such as the share of young teachers. Moreover, I was interested in the effect of family background on children’s performance and whether it shows a correlation with free school choice or differences between schools. Student performance was measured by PISA scores. Data was downloaded from OECD, I looked for correlations between these factors and PISA scores. Additionally, I did four case studies (Hungary, Finland, Poland and Singapore).</w:t>
      </w:r>
      <w:r>
        <w:rPr>
          <w:color w:val="000000"/>
          <w:sz w:val="24"/>
          <w:szCs w:val="24"/>
        </w:rPr>
        <w:br/>
        <w:t xml:space="preserve">I found that there was a strong correlation between PISA scores and factors dependent on money until a certain threshold. After a threshold is reached, there was no significant correlation between education spending, relative salaries or GDP/capita and PISA scores. Until that point, however, the correlation was very strong. Teacher training, the share of young teachers (indicating the attractiveness of the teaching profession), and smaller class sizes all showed correlations with PISA scores. Regarding family background, reducing differences between schools, creating more inclusive shools where students from different socioeconomic backgrounds study together, or having school admissions later all help in reducing the effect of family background on student performance.</w:t>
      </w:r>
      <w:r>
        <w:rPr>
          <w:color w:val="000000"/>
          <w:sz w:val="24"/>
          <w:szCs w:val="24"/>
        </w:rPr>
        <w:br/>
        <w:t xml:space="preserve">My research is useful for education research and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11023">
    <w:multiLevelType w:val="hybridMultilevel"/>
    <w:lvl w:ilvl="0" w:tplc="61089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11023">
    <w:abstractNumId w:val="36211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126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