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DOMOKOS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kerteszdomokos@gmail.com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XVII. kerületi Balassi Bálint Nyolcévfolyamos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Komáromi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 Balassi Bálint Nyolcévfolyamos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 tengeralattjáró építése - AquaLab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Projektemmel egy robot tengeralattjáró fejlesztését tűztem ki célként, amely képes biológiai kutatást végezni a vízfelszín alatt. Jelenleg a természetes vizek minőségének vizsgálata helyszíni mintavétellel és laboratóriumi elemzéssel történik. A minta szinte kizárólag a felső rétegekből kerül levételre, ráadásul gyakran csak a partközeli régiókban. A projektemmel – a kutatók pozitív visszajelzéseire reagálva – ezen szeretnék változtatni. Tehát a vizet vizsgáló biológusok számára az általam fejlesztett AquaLab robot tengeralattjáró egy automatizálási lehetőség, ami a mintavételi és elemzési nehézségekben nyújt segítséget, mert hiszek abban, hogy a víz állapotának felügyelete az első lépés természetes vizeink minőségének megőrzése felé.</w:t>
      </w:r>
      <w:r>
        <w:rPr>
          <w:color w:val="000000"/>
          <w:sz w:val="24"/>
          <w:szCs w:val="24"/>
        </w:rPr>
        <w:br/>
        <w:t xml:space="preserve">A robot egy körülbelül 15 kilogrammos víz alatti szerkezet, amelynek alapját egy PVC cső adja, a vezérlése Arduino mega és Raspberry pi segítségével valósítható meg, míg az irányítás élőben, a partról történik. A fedélzetén található biológiai szenzorok adatait szintén a felszínen élőben lehet feldolgozni, az általam fejlesztett informatikai rendszeren keresztül, melyet C++ programnyelvben írtam. A merülés és az emelkedés vezérlésére egy ballasztrendszert fejlesztettem, melyet hasonló méretű robotokon még nem alkalmaztak. Ez két nagynyomású tartályból, és két felfújható tartályból áll. A nagynyomású tárolókból mágnesszelepek segítségével ereszthető át a levegő, mely a test külső részén elhelyezett változó térfogatú tartályokba áramlik. Feltöltéskor a térfogat megnő, ezzel emelkedésre bírható a test, míg a levegő kieresztésének hatására a test süllyedni kezd. A rendszert teljes egészében én fejlesztettem, az alapoktól indulva.</w:t>
      </w:r>
      <w:r>
        <w:rPr>
          <w:color w:val="000000"/>
          <w:sz w:val="24"/>
          <w:szCs w:val="24"/>
        </w:rPr>
        <w:br/>
        <w:t xml:space="preserve">Dolgozatomban a teljes rendszer működését, építésének folyamatát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51755">
    <w:multiLevelType w:val="hybridMultilevel"/>
    <w:lvl w:ilvl="0" w:tplc="80707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51755">
    <w:abstractNumId w:val="952517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736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