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TAMAS SZAKMAR</w:t>
            </w:r>
          </w:p>
          <w:p w:rsidR="00C275A3" w:rsidRDefault="00186641" w:rsidP="00C275A3">
            <w:pPr>
              <w:pStyle w:val="Hallgatokepzes"/>
            </w:pPr>
            <w:r w:rsidRPr="002361E2">
              <w:rPr>
                <w:i/>
              </w:rPr>
              <w:t>tamas.szakmar@gmail.com</w:t>
            </w:r>
            <w:r w:rsidRPr="002361E2">
              <w:rPr>
                <w:i/>
              </w:rPr>
              <w:br/>
            </w:r>
            <w:r w:rsidR="00A96AEC">
              <w:t>Master in Regional and Environmental Economics</w:t>
            </w:r>
            <w:r w:rsidR="00A96AEC">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Mariann Szabó</w:t>
            </w:r>
          </w:p>
          <w:p w:rsidR="00DB4822" w:rsidRDefault="00DB4822" w:rsidP="009763E0">
            <w:pPr>
              <w:pStyle w:val="Konzulensektitulus"/>
            </w:pPr>
            <w:r w:rsidRPr="00DB4822">
              <w:t>senior lecturer,  Budapest University of Technology and Economics
Faculty of Economic and Social Sciences
Department of Environmental Economics and Sustainability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Changing the perceptions? Revitalization of the Könyves Kálmán boulevard - Kőbányai street's brownfield area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analyze the Hungarian regulations and the relevant documents of the research area’s two districts based on the Communication from the Commission - Europe 2020 „A strategy for smart, sustainable and inclusive growth”.</w:t>
      </w:r>
    </w:p>
    <w:p>
      <w:pPr>
        <w:widowControl w:val="on"/>
        <w:pBdr/>
        <w:spacing w:before="240" w:after="240" w:line="240" w:lineRule="auto"/>
        <w:ind w:left="0" w:right="0"/>
        <w:jc w:val="left"/>
      </w:pPr>
      <w:r>
        <w:rPr>
          <w:color w:val="000000"/>
          <w:sz w:val="24"/>
          <w:szCs w:val="24"/>
        </w:rPr>
        <w:t xml:space="preserve">In the later sections of this task I show some brownfield developments which give essential examples from development and thinking from the investor’s side. Furthermore, I present the evolution of the brownfields, technic details, specifications, improvement ways at the analyze place.</w:t>
      </w:r>
    </w:p>
    <w:p>
      <w:pPr>
        <w:widowControl w:val="on"/>
        <w:pBdr/>
        <w:spacing w:before="240" w:after="240" w:line="240" w:lineRule="auto"/>
        <w:ind w:left="0" w:right="0"/>
        <w:jc w:val="left"/>
      </w:pPr>
      <w:r>
        <w:rPr>
          <w:color w:val="000000"/>
          <w:sz w:val="24"/>
          <w:szCs w:val="24"/>
        </w:rPr>
        <w:t xml:space="preserve">The main goal in this work is to present the brownfield development in Budapest VIII. and X. district. The two big projects’ target to renew a 35-hectare big zone in the centre line of the Könyves Kálmán boulevard – Kőbányai street. (MÁV Northern Maintenance Depot and Józsefvárosi railway station). This brownfield development project could be the biggest in Hungary and in the Central European region as well. In case of a successful execution of the projects, the present percepcion of the area may change significantly and new areas may get on the city dwellers' mental map.</w:t>
      </w:r>
    </w:p>
    <w:p>
      <w:pPr>
        <w:widowControl w:val="on"/>
        <w:pBdr/>
        <w:spacing w:before="240" w:after="240" w:line="240" w:lineRule="auto"/>
        <w:ind w:left="0" w:right="0"/>
        <w:jc w:val="left"/>
      </w:pPr>
      <w:r>
        <w:rPr>
          <w:color w:val="000000"/>
          <w:sz w:val="24"/>
          <w:szCs w:val="24"/>
        </w:rPr>
        <w:t xml:space="preserve">Finally, I analyze the Hungarian brownfield’s definition and situation because the same expression is used in different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84444">
    <w:multiLevelType w:val="hybridMultilevel"/>
    <w:lvl w:ilvl="0" w:tplc="80437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84444">
    <w:abstractNumId w:val="89184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652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