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FLÓRA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farkasflora99@gmail.com</w:t>
            </w:r>
            <w:r w:rsidRPr="002361E2">
              <w:rPr>
                <w:i/>
              </w:rPr>
              <w:br/>
            </w:r>
            <w:r w:rsidR="00A96AEC">
              <w:t>Nemzetközi gazdálkodás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Gács Anna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Összehasonlító elemzés a magyar és a spanyol kereskedelmi galériák működéséről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kultúrát közvetítő színtereknek manapság még hangsúlyosabb szerepük van, mint korábban. A művészet oktatása, terjesztése és képviselete egyaránt fontos részét képezi a kultúra ápolásának és a társadalom fejlődésének. A kereskedelmi galériák jelentős szerepet vállalnak a kortárs művészet terjesztésében. Pontosan miben vesznek részt?</w:t>
      </w:r>
      <w:r>
        <w:rPr>
          <w:color w:val="000000"/>
          <w:sz w:val="24"/>
          <w:szCs w:val="24"/>
        </w:rPr>
        <w:br/>
        <w:t xml:space="preserve">Dolgozatomban felfedem a kereskedelmi galériák eredetét, működését, pénzügyi hátterét, kommunikációs stratégiáját és hosszú távú fennmaradásuk kulcsát. Mindezt elsősorban magyar majd spanyol környezetben, ill. összehasonlításképp kitérek a nemzetközi műkereskedelmi és kulturális jellemzőkre. A célom az, hogy átlátható legyen a kereskedelmi galériák gazdasági profilja és kiderüljön, mi tartja életben e vállalkozásokat hosszú távon. Továbbá felfedezni a művészeti és az üzleti szféra kapcsolódási pontjait.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 során a magángalériák piacát és a szerepüket jellemzem a piacon (valamint a művészek életében), illetve reflektálok a finanszírozási lehetőségeire. A művészek támogatási lehetőségeit is sorra veszem, mellyel rávilágítok a kereskedelmi galéria valódi feladatára. Majd a piacon résztvevő szereplőkre és befolyásukra kitérek a galériások szemszögéből. Ezután bővebben bemutatom az árképzési mechanizmus elemeit, összevetve az értékpapírpiac és a műtárgyeladás jellemzőivel. Végül említést teszek a műkereskedelmi piac és a kereskedelmi galériáknál felmerülő legújabb trendekre, ötleteire és megvalósításaira.</w:t>
      </w:r>
      <w:r>
        <w:rPr>
          <w:color w:val="000000"/>
          <w:sz w:val="24"/>
          <w:szCs w:val="24"/>
        </w:rPr>
        <w:br/>
        <w:t xml:space="preserve">Az esettanulmányok részét képezi egy magyar és egy spanyol galéria bemutatása a dolgozat elején felfedett összefüggések alapján: alapítás, mi eredményezi a hosszútávú sikerességet, pénzügyi háttér és állami támogatási rendszerek kihasználása, piaci szereplők együttműködései vagy rivalizálása, árképzési rendszer, nemzetközi kapcsolatok. Egy közvéleménykutatás formájában megvizsgáltam, hogy mi motiválja és milyen gyakorisággal a nézőközönséget a kiállításlátogatásra. Mindezt annak érdekében, hogy átlátható legyen mi az, ami valójában eljut a közönséghez és mit lehet megfontolni a galériavezetőknek.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Összességében kutatásom célja a kereskedelmi galériák művészeti és gazdasági szerepét felfedni. Milyen fontossága van a kortárs művészeti piacnak a gazdaságban? Milyen piac-formáló szerepe van? A művészeti és üzleti szféra kapcsolódási pontjait szeretném megtalál-ni. Mire kell figyelnie egy kortárs művészeti galériának? Mik a szféra hiányosságai. Ezekre a kérdésekre keresem a választ.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077822">
    <w:multiLevelType w:val="hybridMultilevel"/>
    <w:lvl w:ilvl="0" w:tplc="513683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077822">
    <w:abstractNumId w:val="210778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12782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