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NIKOLETTA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antal.nikoletta15@gmail.com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Györkő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Egynyelvűek és kétnyelvűek vizuális tévesztései az olvasás folyamatában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célok: Egyes kutatások arra hívták fel a figyelmet, hogy a kétnyelvűek olvasási teljesítményét számos tényező befolyásolhatja, mint a második nyelvelsajátítás időszaka. Továbbá feltételezhető, hogy a folyamatban meghatározó szerepet játszhat a formális oktatás során fellépő hatások, különös tekintettel az olvasás és írás vizuális tapasztalatai.</w:t>
      </w:r>
      <w:r>
        <w:rPr>
          <w:color w:val="000000"/>
          <w:sz w:val="24"/>
          <w:szCs w:val="24"/>
        </w:rPr>
        <w:br/>
        <w:t xml:space="preserve">Kutatás célja, hogy összefüggést keressünk a vizuális percepció és az egy-, illetve a kétnyelvű olvasási készségek fejlődése között</w:t>
      </w:r>
      <w:r>
        <w:rPr>
          <w:color w:val="000000"/>
          <w:sz w:val="24"/>
          <w:szCs w:val="24"/>
        </w:rPr>
        <w:br/>
        <w:t xml:space="preserve">Módszer: A kutatásba olyan gyerekeket válogattunk, akik magyar többségi, és a pécsi horvát anyanyelvű óvodából kezdték meg az első osztályt egy pécsi horvát általános iskolában. A vizsgálatban több eljárás került bevonásra. A Meixner féle „olvasólapokat” magyar, illetve horvát nyelven vettük fel. A vizuális képességek fejlődésének vizsgálatára a Developmental Test of Visual Perception, Third Edition (DTVP- 3) alkalmaztuk.</w:t>
      </w:r>
      <w:r>
        <w:rPr>
          <w:color w:val="000000"/>
          <w:sz w:val="24"/>
          <w:szCs w:val="24"/>
        </w:rPr>
        <w:br/>
        <w:t xml:space="preserve">Eredmények: Eredményeink szerint a kétnyelvűek szinte mindegyik többségében jobban teljesítettek egyes feladatoknál, mint az egynyelvű óvodából érkező gyermekek. A horvát hangos olvasásánál elvégzett t-próba (ide pontosan be kell írni a statisztikai próba nevét) alkalmazásával szignifikáns különbség figyelhető meg az egynyelvűek és a kétnyelvűek között (a miben? be kell írni azt az egy alfeladat nevét). A további elemzések szerint a vizuális képességek a vizsgált életkori övezetben már kevésbé mutattak jelentős hatást, azonban az alkalmazott lienáris regresszió szerint az alak-háttér képesség a szavak sikeres olvasását megtámogathatja.</w:t>
      </w:r>
      <w:r>
        <w:rPr>
          <w:color w:val="000000"/>
          <w:sz w:val="24"/>
          <w:szCs w:val="24"/>
        </w:rPr>
        <w:br/>
        <w:t xml:space="preserve">Következtetések: Az eredmények tekintetében úgy tűnik, hogy egyes vizuális képességek távoli hatása érvényesülhet, és a későbbi olvasási teljesítményt még a két nyelven olvasók esetében is befolyásolhatja. Továbbá az összehasonlító vizsgálatok azt sugallják, hogy még a formális oktatás középső harmadában is a korai évek anyanyelvi-vizuális tapasztalatai kitarthatnak. Azonban a nyelvi kompetenciák részletes vizsgálata a jövőben megkerülhetetlen kutatási feladat, melyeknek várható eredményei az oktatási folyamatok szabályozásban kritikus pontok lehetnek kétnyelvűek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78314">
    <w:multiLevelType w:val="hybridMultilevel"/>
    <w:lvl w:ilvl="0" w:tplc="78814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78314">
    <w:abstractNumId w:val="17578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03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