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LEÁNYVÁRI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keranyu@gmail.com</w:t>
            </w:r>
            <w:r w:rsidRPr="002361E2">
              <w:rPr>
                <w:i/>
              </w:rPr>
              <w:br/>
            </w:r>
            <w:r w:rsidR="00A96AEC">
              <w:t>Üzleti szakoktató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Angler Kinga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fenntarthatóságra nevelés helyzete a vendéglátóipari szakképzésben és a duális képzőhelyeken a Balaton déli partján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fenntarthatóságra nevelés a vendéglátóipari szakképzésben. Tanulmányoztam és kutattam az olyan szakképző intézményeket, ahol a turisztikát és vendéglátást oktatják és ezekre a pályákra készítik fel a diákokat. Háttérbeszorított, ám napjainkban egyre égetőbb feladat ebben az ágazatban is a problémák kiaknázása és megoldása a fenntarthatóság szemszögéből. Választ keresek az oktatás fontosságára, a duális partnerekkel való együttműködésre és a képzés jelentőségére. A jelenlegi gazdasági helyzet még inkább az energiatakarékosságra készteti a vállalkozásokat és iskolákat, ennek hatásai a diákokra is érvényesek. Most sokkal nagyobb hangsúlyt kell fektetni a fenntarthatóságra, mint valaha és az oktatási módszereknek meg kell jelennie a vendéglátás ágazatban. Iskolai munkám során azt tapasztaltam, hogy a mai diákok sokkal kevesebbet tudnak a környezetvédelemről a fenntarthatóságról, miközben a média egyre többet foglalkozik vele. Azért választottam ezt a témát, mert iskolánkban sajnos nem teljeskörű a fenntarthatóság oktatása. Bármennyire is szeretnénk szebb és jobb jövőt, ha nem foglalkozunk a témával a mindennapokban. A képzésben sokkal nagyobb szerepet kapnak a duális képzőhelyek, így a velük ápolt kapcsolat lehetővé teszi, hogy az oktatás ne álljon meg az iskola kerítésénél. Nagyon nehéz rávenni a gazdasági társaságokat az együttműködésre, hiszen a termelő tevékenységük gátat szab az oktatás ilyen jellegű terének. Mindig is érdekelt a környezetvédelem, a fenntartható vendéglátás a mostanában igen hangzatos „zero waste” vagy „zero foodwaste” fogalom, de vajon értjük is mit takarnak a szavak?</w:t>
      </w:r>
      <w:r>
        <w:rPr>
          <w:color w:val="000000"/>
          <w:sz w:val="24"/>
          <w:szCs w:val="24"/>
        </w:rPr>
        <w:br/>
        <w:t xml:space="preserve">Kutatásom célja, hogy megállapítsa, vajon az iskola vagy a munkahely tölt be nagyobb szerepet a fenntarthatóság oktatásában. Miért érdektelenek a diákok, hol rejtőznek a problémák, hol akad el az információ.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98929">
    <w:multiLevelType w:val="hybridMultilevel"/>
    <w:lvl w:ilvl="0" w:tplc="542411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98929">
    <w:abstractNumId w:val="49498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077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