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RICHÁRD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98kissricsi@gmail.com</w:t>
            </w:r>
            <w:r w:rsidRPr="002361E2">
              <w:rPr>
                <w:i/>
              </w:rPr>
              <w:br/>
            </w:r>
            <w:r w:rsidR="00A96AEC">
              <w:t>Mérnökinformatikus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Szűcs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Theoretical Methods and Applications of Graph Neural Networks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években sikeresen alkalmaztak transzduktív csúcsbeágyazási algoritmusokat (pl. mátrix faktorizáció vagy véletlen séta alapú megközelítések) ajánlórendszerekben felhasználók és termékek közti interakciók modellezésére. A valós idejű ajánlórendszerekben gyakran használt két lépcsős ajánlási csővezeték első, jelölt állítás fázisában is könnyen használhatók ezek a csúcs leíró vektorok legközelebbi szomszéd kereséssel. Ezeknek a beágyazásoknak hátránya viszont, hogy miután előállítottuk őket, az új információ kódolásához egy költséges optimalizációt kell futtatnunk - tehát ahogy új interakciókat figyelünk meg, nem tudunk hozzájuk valós időben alkalmazkodni.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egy induktív algoritmust dolgozok ki, mellyel valós időben tudjuk modellezni új interakciók hatását. A módszernek négy különböző változatát ismertetem, melyek közül vannak paraméter nélküli és tanulható paramétereket tartalmazó megközelítések is.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Módszeremet összevetettem a hagyományos transzduktív beágyazást használó algoritmussal két adathalmazon, három különböző csúcsbeágyazási algoritmust felhasználva. Az általam javasolt módszer jobbnak bizonyult a két adathalmazon bármely beágyazási algoritmus mellett, állításaimat statisztikai teszttel támasztottam alá.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Eredményeim alapján elmondható, hogy az új információ felhasználásával pontosabb eredményt érhetünk el jelöltállításnál. Az új módszer további javítására több irányt is vázoltam dolgozatomban, melyeket kutatásunk során tovább vizsgálunk a jövőben.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br/>
        <w:t xml:space="preserve">\begin{CCSXML}</w:t>
      </w:r>
      <w:r>
        <w:rPr>
          <w:color w:val="000000"/>
          <w:sz w:val="24"/>
          <w:szCs w:val="24"/>
        </w:rPr>
        <w:br/>
        <w:t xml:space="preserve">&lt;ccs2012&gt;</w:t>
      </w:r>
      <w:r>
        <w:rPr>
          <w:color w:val="000000"/>
          <w:sz w:val="24"/>
          <w:szCs w:val="24"/>
        </w:rPr>
        <w:br/>
        <w:t xml:space="preserve">&lt;concept&gt;</w:t>
      </w:r>
      <w:r>
        <w:rPr>
          <w:color w:val="000000"/>
          <w:sz w:val="24"/>
          <w:szCs w:val="24"/>
        </w:rPr>
        <w:br/>
        <w:t xml:space="preserve">&lt;concept_id&gt;10003752.10010070.10010071.10010078&lt;/concept_id&gt;</w:t>
      </w:r>
      <w:r>
        <w:rPr>
          <w:color w:val="000000"/>
          <w:sz w:val="24"/>
          <w:szCs w:val="24"/>
        </w:rPr>
        <w:br/>
        <w:t xml:space="preserve">&lt;concept_desc&gt;Theory of computation~Inductive inference&lt;/concept_desc&gt;</w:t>
      </w:r>
      <w:r>
        <w:rPr>
          <w:color w:val="000000"/>
          <w:sz w:val="24"/>
          <w:szCs w:val="24"/>
        </w:rPr>
        <w:br/>
        <w:t xml:space="preserve">&lt;concept_significance&gt;500&lt;/concept_significance&gt;</w:t>
      </w:r>
      <w:r>
        <w:rPr>
          <w:color w:val="000000"/>
          <w:sz w:val="24"/>
          <w:szCs w:val="24"/>
        </w:rPr>
        <w:br/>
        <w:t xml:space="preserve">&lt;/concept&gt;</w:t>
      </w:r>
      <w:r>
        <w:rPr>
          <w:color w:val="000000"/>
          <w:sz w:val="24"/>
          <w:szCs w:val="24"/>
        </w:rPr>
        <w:br/>
        <w:t xml:space="preserve">&lt;/ccs2012&gt;</w:t>
      </w:r>
      <w:r>
        <w:rPr>
          <w:color w:val="000000"/>
          <w:sz w:val="24"/>
          <w:szCs w:val="24"/>
        </w:rPr>
        <w:br/>
        <w:t xml:space="preserve">\end{CCSXML}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\ccsdesc[500]{Theory of computation~Inductive inference}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096076">
    <w:multiLevelType w:val="hybridMultilevel"/>
    <w:lvl w:ilvl="0" w:tplc="219365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096076">
    <w:abstractNumId w:val="4409607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86304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