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MORVAY LÁSZLÓ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morvay67@t-online.hu</w:t>
            </w:r>
            <w:r w:rsidRPr="002361E2">
              <w:rPr>
                <w:i/>
              </w:rPr>
              <w:br/>
            </w:r>
            <w:r w:rsidR="00A96AEC">
              <w:t>biztonságtechnikai mérnöki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Szűcs Endre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OE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Gáz-és riasztófegyverek, megszerzésük és tartásuk szabályozásának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témájának a gáz- és riasztófegyverek bemutatását választottam, különös tekintettel e fegyvertípusok gyártásának, forgalomba hozatalának, megszerzésének, tartásának és viselésének jogi szabályozására.</w:t>
      </w:r>
      <w:r>
        <w:rPr>
          <w:color w:val="000000"/>
          <w:sz w:val="24"/>
          <w:szCs w:val="24"/>
        </w:rPr>
        <w:br/>
        <w:t xml:space="preserve">A téma aktualitását a fegyvertörvény legutóbbi módosítása mellett az adja, hogy magam is fontolgatom egy gázfegyver beszerzését.</w:t>
      </w:r>
      <w:r>
        <w:rPr>
          <w:color w:val="000000"/>
          <w:sz w:val="24"/>
          <w:szCs w:val="24"/>
        </w:rPr>
        <w:br/>
        <w:t xml:space="preserve">Célom az, hogy az olvasót megismertessem a gáz-riasztófegyverek világával, kutassuk fel és találjuk meg közösen a kivezető utat a megszerzésüket nehezítő jogi útvesztőből.</w:t>
      </w:r>
      <w:r>
        <w:rPr>
          <w:color w:val="000000"/>
          <w:sz w:val="24"/>
          <w:szCs w:val="24"/>
        </w:rPr>
        <w:br/>
        <w:t xml:space="preserve">A dolgozatomban főként arra keresem a választ, hogy a törvények és rendeletek milyen mozgásteret engednek meg a különböző típusú gáz-riasztófegyverek gyártása, értékesítése, beszerzése és tartása terén? Kialakítható-e velük valódi biztonságérzet, vagy a birtoklásukkal együtt kapott hamis biztonságérzet veszély esetén csak még nagyobb bajba sodor minket? Mit tehetünk azért, hogy a választott fegyver betöltse a neki szánt szerepet? Milyen okok vezetnek arra, hogy a fegyver visszafelé elsülve a támadónk helyett minket tesz harcképtelenné?</w:t>
      </w:r>
      <w:r>
        <w:rPr>
          <w:color w:val="000000"/>
          <w:sz w:val="24"/>
          <w:szCs w:val="24"/>
        </w:rPr>
        <w:br/>
        <w:t xml:space="preserve">A dolgozatomban egy rövid jogi szabályozás-történet után kitérek a gáz- és riasztófegyverek felépítésének, műszaki paramétereinek és az ilyen típusú fegyverekben alkalmazható töltények és a bennük lévő hatóanyagok bemutatására. Ezt követően részletezem azt a legutóbbi, 2023. január 01-én életbe lépett, a lőfegyverekről és lőszerekről szóló 2004. évi XXIV. törvényt érintő (Fegyvertörvény) módosítást, amely alapjaiban változtatja meg a gáz- és riasztófegyverek gyártását és forgalomba hozatalát.</w:t>
      </w:r>
      <w:r>
        <w:rPr>
          <w:color w:val="000000"/>
          <w:sz w:val="24"/>
          <w:szCs w:val="24"/>
        </w:rPr>
        <w:br/>
        <w:t xml:space="preserve">A jelen dolgozat elkészítéséhez a desk research módszert alkalmaztam, azaz a témához kapcsolódó, korábban már összegyűjtött adatok alapján készült szakirodalmakat, publikációkat, feljegyzéseket, internetes folyóiratokat a jelen kutatási célnak megfelelően rendszereztem és elemeztem újra.</w:t>
      </w:r>
      <w:r>
        <w:rPr>
          <w:color w:val="000000"/>
          <w:sz w:val="24"/>
          <w:szCs w:val="24"/>
        </w:rPr>
        <w:br/>
        <w:t xml:space="preserve">A dolgozat elolvasása után átfogó képet kapunk a gáz-riasztó fegyverek működéséről, a bennük alkalmazott töltényekről, a gáztöltények hatásairól, valamint a fegyverek megszerzésének, tartásának és viselésének törvényi hátteréről, a legutóbbi törvénymódosításokról és azok hatásairól. A vizsgálat eredményeként a fegyverismeret oktatására, valamint a gáz-riasztófegyverek alkalmazásának új területeire vonatkozó következtetéseket és javaslatokat fogalmazhattam meg.</w:t>
      </w:r>
      <w:r>
        <w:rPr>
          <w:color w:val="000000"/>
          <w:sz w:val="24"/>
          <w:szCs w:val="24"/>
        </w:rPr>
        <w:br/>
        <w:t xml:space="preserve">Kulcsszavak: gáz-riasztó fegyverek, gáztöltények hatóanyagai, fegyvertartás és fegyverviselés szabályozása, fegyvertörvény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089562">
    <w:multiLevelType w:val="hybridMultilevel"/>
    <w:lvl w:ilvl="0" w:tplc="843790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089562">
    <w:abstractNumId w:val="490895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48188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