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MARTIN TÖRÖK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martin.torok.2000@gmail.com</w:t>
            </w:r>
            <w:r w:rsidRPr="002361E2">
              <w:rPr>
                <w:i/>
              </w:rPr>
              <w:br/>
            </w:r>
            <w:r w:rsidR="00A96AEC">
              <w:t>law</w:t>
            </w:r>
            <w:r w:rsidR="00A96AEC">
              <w:br/>
            </w:r>
            <w:r w:rsidR="00E77B23">
              <w:t>Unified, 7.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Law and Political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Supervisors: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László Tibor Nagy PhD</w:t>
            </w:r>
          </w:p>
          <w:p w:rsidR="00DB4822" w:rsidRDefault="00DB4822" w:rsidP="009763E0">
            <w:pPr>
              <w:pStyle w:val="Konzulensektitulus"/>
            </w:pPr>
            <w:r w:rsidRPr="00DB4822">
              <w:t>Senior research fellow,  National Institute of Criminology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György Virág</w:t>
            </w:r>
          </w:p>
          <w:p w:rsidR="00DB4822" w:rsidRDefault="00DB4822" w:rsidP="009763E0">
            <w:pPr>
              <w:pStyle w:val="Konzulensektitulus"/>
            </w:pPr>
            <w:r w:rsidRPr="00DB4822">
              <w:t>senior lecturer,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"Has it been solved in the West?" Impact of the coronavirus epidemic on football hooliganism in Western Europe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Football's popularity has been overshadowed by football hooliganism for decades. In fact, sport-related violence has been around since antiquity, but the pandemic stricken society of recent years has given renewed scope for football-related acts of aggression.</w:t>
      </w:r>
      <w:r>
        <w:rPr>
          <w:color w:val="000000"/>
          <w:sz w:val="24"/>
          <w:szCs w:val="24"/>
        </w:rPr>
        <w:br/>
        <w:t xml:space="preserve">In my research, I seek to answer the question of whether football hooliganism has increased in Western Europe in the aftermath of the coronavirus epidemic. I examined available data from 1st January 2018 to 30th October 2022 in six countries, France, Germany, England, Italy, the Netherlands and Sweden. During this period, I identified 208 events that fit the definition of football hooliganism. I analysed the events in detail according to five criteria: type of match, participants in the event, location, time and usage of the tools.</w:t>
      </w:r>
      <w:r>
        <w:rPr>
          <w:color w:val="000000"/>
          <w:sz w:val="24"/>
          <w:szCs w:val="24"/>
        </w:rPr>
        <w:br/>
        <w:t xml:space="preserve">My research question was answered that football hooliganism increased after the coronavirus outbreak. I also found that in 2021 and 2022, the rate of violence in stadium and international matches increased. I also found that the increase was observed in all countries, but not to the same extent. These differences are due to the emergence of certain country-specific motives.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908367">
    <w:multiLevelType w:val="hybridMultilevel"/>
    <w:lvl w:ilvl="0" w:tplc="172578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908367">
    <w:abstractNumId w:val="9890836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12206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