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DEÁK FANNI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deakfanni2000@gmail.com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Polonyi Tünde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Élethosszig tartó tanulás: egy lehetséges megoldás. Digitális tananyagfejlesztés és hatékonyságának vizsgálata pszichológiai módszerekkel időskorúak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társadalmi elöregedéssel járó kognitív hanyatlás problémája korunk egyik legtöbbeket érintő és legsúlyosabb gondja. Kutatásomban azt vizsgáltam, hogy idősek körében mennyire jól alkalmazhatóak napjaink oktatási módszerei közül talán a legnagyobb áttörést hozó interaktív e-learning kurzusok. Kérdésem az volt, hogy mennyire terheli le kognitívan az általunk fejlesztett interaktív e-learning tananyag az idősebb korosztályt a megszokott, hagyományos módon szerkesztett tananyaghoz képest. Ezen felül a tanulás folyamata során tapasztalt metakognitív érzelmek intenzitását, illetve az észlelt mentális fáradtság mértékét is összehasonlítottam a két tananyag esetében. A vizsgálat eredményei többségében igazolták előzetes elvárásaimat, ugyanis az interaktív tananyag által okozott kognitív terhelés kisebbnek bizonyult a hagyományos módon szerkesztett által előidézettnél, és ezzel egyenes arányban változott az észlelt mentális fáradtság mértéke is. A metakognitív érzelmek közül az unalom skálán mutatkozó különbségből egyértelműen látszódott, hogy az e-learning tananyagot használókat kevésbé intenzíven jellemzi ez a konstruktum, de a pozitív érzelmekre vonatkozó skálákra vonatkozó predikcióim is igazolódni látszanak. A kutatás folytatásaként az episztemikus érzelmek dinamikájának elemzésére is kiemelt figyelmet fordítok puszta előfordulási gyakoriságuk mellett, ennek érdekében módszertani eszköztáramat egy videó-alapú retrospektív érzelem értékelési eljárással fogom bővíteni.</w:t>
      </w:r>
      <w:r>
        <w:rPr>
          <w:color w:val="000000"/>
          <w:sz w:val="24"/>
          <w:szCs w:val="24"/>
        </w:rPr>
        <w:br/>
        <w:t xml:space="preserve">Kulcsszavak: e-learning, digitális tananyag, idősek, élethosszig tartó tanulás, metakognitív érzelmek, mentális fáradtság, episztemikus érzelmek, kognitív terhelés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234534">
    <w:multiLevelType w:val="hybridMultilevel"/>
    <w:lvl w:ilvl="0" w:tplc="286195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234534">
    <w:abstractNumId w:val="462345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66646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