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ROXÁNA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sz.roxana99@gmail.com</w:t>
            </w:r>
            <w:r w:rsidRPr="002361E2">
              <w:rPr>
                <w:i/>
              </w:rPr>
              <w:br/>
            </w:r>
            <w:r w:rsidR="00A96AEC">
              <w:t>Jogász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Nelli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Bartha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hatékonyságának vizsgálata a gyermekjogok előmozdítása terén- különös tekintettel az ukrajnai krízisre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 februárjában, Oroszország Ukrajna ellen indított inváziója egy, a második világháború óta nem tapasztalt mértékű elvándorlást idézett elő, a menekültek többsége pedig még kiskorú. Az EU arra törekszik, hogy az Ukrajnából érkező gyermekek mielőbb élvezhessék az őket megillető jogokat, ugyanakkor, felmerült bennem a kérdés, hogy képes-e hatékonyan előmozdítani a joggyakorlás, tekintettel arra, hogy a korábbi évek migrációs válságai is több hiányosságot hoztak a felszínre e téren.</w:t>
      </w:r>
      <w:r>
        <w:rPr>
          <w:color w:val="000000"/>
          <w:sz w:val="24"/>
          <w:szCs w:val="24"/>
        </w:rPr>
        <w:br/>
        <w:t xml:space="preserve">A kérdés megválaszolásához, megvizsgáltam az ukrajnai menekült gyermeknek az EU-ban fennálló helyzetére vonatkozó adatokat, amelyek alapján megállapítottam, hogy a gyermekeket érő legfőbb kihívások az EU-ba való belépéshez, a befogadási feltételekhez, a családegyesítéshez, valamint a bűncselekmények kockázataihoz kapcsolódnak, és egytől-egyig akadályozzák a gyermekek alapvető jogainak érvényre jutását. Az összehasonlító módszer alkalmazásával azt is feltártam, hogy mindezek az elmaradások már a 2015-ös években is jellemezték a rendszert. Jóllehet, az akkori tapasztalatokra építve, az Unió egy sor jogi és politikai intézkedést vezetett be a rendszer jobbá tétele érdekében, mindazonáltal, arra következtethetünk, hogy azok végrehajtása nem valósult meg maradéktalanul. Ennek fényében, arra kerestem a választ, hogy melyek lehetnek azok a tényezők, amelyek a megfelelő végrehajtás útját állják. A jelentések tanulmányozása során megállapítottam, hogy a válasz a kapacitások szűkösségében és a szakértelem hiányában, a rendelkezésre álló információk korlátozottságában, az együttműködés és adatmegosztás gyengeségében, valamint a tagállami eljárások és szabályozások eltéréseiben keresendő.</w:t>
      </w:r>
      <w:r>
        <w:rPr>
          <w:color w:val="000000"/>
          <w:sz w:val="24"/>
          <w:szCs w:val="24"/>
        </w:rPr>
        <w:br/>
        <w:t xml:space="preserve">Mindezek alapján, arra jutottam, hogy ahhoz, hogy az Unió hatékonyan tudja előmozdítani az Ukrajnából menekült gyermekek jogait, elengedhetetlen, hogy ezeket a gátakat leromboljuk, amennyiben pedig ez sikerül, azzal a jövő számára is irányt mutathat. Gyermekek ugyanis mindig is lesznek és sajnos kihívások is, ám az EU az egyik legpotenciálisabb szereplő ahhoz, hogy a gyermekjogoknak magas szintű védelmet és érvényt szerezzen.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82375">
    <w:multiLevelType w:val="hybridMultilevel"/>
    <w:lvl w:ilvl="0" w:tplc="53577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82375">
    <w:abstractNumId w:val="47382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70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