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GHYCZY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andras.ghyczy@gmail.com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Pelle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KSZI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etikus design keretrendszer mint CSR-alternatíva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digitális hálózati média eszközeinek és társasmédia-platformjainak a felhasználók pszichológiai gyengeségeit kihasználó működésének ellensúlyozására megalkotott, úgynevezett „etikus design” kezdeményezést mutatja be abból a szempontból, hogy ezen filantróp megközelítés miként képezheti a vállalatok társadalmi szerepének szerves részét.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Éppen ezért a dolgozat arra a kutatási kérdésre keresi a választ, hogy az azonosított – a társadalmat befolyásoló – hatásokról és jelenségekről történő közérthető, a felhasználók médiatudatosságának fejlesztésére irányuló oktató jellegű kommunikáció képezheti-e a technológiai vállalatok CSR tevékenységének részét, illetve mely újszerű jelenségekkel (vö. etikus design) növelhető az említett iparági szektor képviselőinek társadalmi felelősségvállalásának hosszútávú és fenntartható értékteremtése.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kezdeményezés bemutatásához és vizsgálatához nyomtatott és internetes forrásokat kerültek elemzésre. Először az olvasó megismerkedhet a problémakör elméleti hátterével. Ez tartalmazza a fogalmak definiálását, a gazdasági- és társadalmi jellemzőket, a pszichológiai háttérjelenségeket, a domináns iparági megközelítéseket, valamint az etikus design mozgalom keretrendszerének és az információtechnológiai ágens CSR tevékenységének kapcsolatát.</w:t>
      </w:r>
      <w:r>
        <w:rPr>
          <w:color w:val="000000"/>
          <w:sz w:val="24"/>
          <w:szCs w:val="24"/>
        </w:rPr>
        <w:br/>
        <w:t xml:space="preserve">A téma relevanciáját és aktualitását bizonyítja többek között a Netflix streaming szolgáltató „The Social Dilemma” című dokumentumfilmjének megjelenése, valamint a digitális eszközök felhasználói figyelemért folytatott fokozódó küzdelme, az emberi érzékelést és percepciót negatívan befolyásoló médiahasználati mintázatok, és a társadalmat egyre fenyegető polarizáció.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empirikus kutatás egy 212 fős mintán végezett kérdőíves vizsgálatra, és három kiemelkedő szakemberrel folytatott szakértői interjúra épült. A saját eredményekből igazolható a probléma relevanciája, és megállapítható a Z generáció nagyobb mértékű kitettsége az azt megelőző – Babby boomer, X, Y – generációkkal szemben. A kutatásban résztvevők az etikus design keretrendszerhez tulajdonított pozitív attitűdje, valamint a szakértők által a fogyasztói edukáció, mint CSR-aktivitás kiemelése alapján kijelenthető, hogy az emberközpontú design keretrendszere képezheti a techcégek értékteremtő és üzleti stratégiájának részét.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14229">
    <w:multiLevelType w:val="hybridMultilevel"/>
    <w:lvl w:ilvl="0" w:tplc="50518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14229">
    <w:abstractNumId w:val="12714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960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