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BORBÁLA TÜNDE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kiss.borbala@heller.uni-corvinus.hu</w:t>
            </w:r>
            <w:r w:rsidRPr="002361E2">
              <w:rPr>
                <w:i/>
              </w:rPr>
              <w:br/>
            </w:r>
            <w:r w:rsidR="00A96AEC">
              <w:t>Pénzügy MSc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MAJTÉNYI MÁRTON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majtenyi.marton@heller.uni-corvinus.hu</w:t>
            </w:r>
            <w:r w:rsidRPr="002361E2">
              <w:rPr>
                <w:i/>
              </w:rPr>
              <w:br/>
            </w:r>
            <w:bookmarkEnd w:id="1"/>
            <w:r w:rsidR="00C275A3">
              <w:t>Pénzügy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TDK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Chikán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 emeritus,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vállalati értékrend és a munkavállaló-megtartás kapcsolata a magyar kkv-szektorban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vállalati értékrend és a munkavállaló-megtartó képesség kapcsolatát vizsgáljuk</w:t>
      </w:r>
      <w:r>
        <w:rPr>
          <w:color w:val="000000"/>
          <w:sz w:val="24"/>
          <w:szCs w:val="24"/>
        </w:rPr>
        <w:br/>
        <w:t xml:space="preserve">a magyar KKV-szektor vonatkozásában. A vállalatok társadalmi felelősségvállalása és értékrendje</w:t>
      </w:r>
      <w:r>
        <w:rPr>
          <w:color w:val="000000"/>
          <w:sz w:val="24"/>
          <w:szCs w:val="24"/>
        </w:rPr>
        <w:br/>
        <w:t xml:space="preserve">napjaink széles körben vizsgált kérdése, amelyet kutatásunkban Magyarországra</w:t>
      </w:r>
      <w:r>
        <w:rPr>
          <w:color w:val="000000"/>
          <w:sz w:val="24"/>
          <w:szCs w:val="24"/>
        </w:rPr>
        <w:br/>
        <w:t xml:space="preserve">fókuszálva és újszerű módon a menedzsment percepciói alapján vizsgálunk. Feltevéseink szerint</w:t>
      </w:r>
      <w:r>
        <w:rPr>
          <w:color w:val="000000"/>
          <w:sz w:val="24"/>
          <w:szCs w:val="24"/>
        </w:rPr>
        <w:br/>
        <w:t xml:space="preserve">egy etikusabbnak érzékelt vállalat esetében nagyobb dolgozói elkötelezettség, valamint</w:t>
      </w:r>
      <w:r>
        <w:rPr>
          <w:color w:val="000000"/>
          <w:sz w:val="24"/>
          <w:szCs w:val="24"/>
        </w:rPr>
        <w:br/>
        <w:t xml:space="preserve">alacsonyabb fluktuáció és munkaerőhiány figyelhető meg. Hipotézisünk vizsgálatára a Budapesti</w:t>
      </w:r>
      <w:r>
        <w:rPr>
          <w:color w:val="000000"/>
          <w:sz w:val="24"/>
          <w:szCs w:val="24"/>
        </w:rPr>
        <w:br/>
        <w:t xml:space="preserve">Corvinus Egyetem Versenyképesség Kutató Központja (BCE VKK) által végzett kérdőíves</w:t>
      </w:r>
      <w:r>
        <w:rPr>
          <w:color w:val="000000"/>
          <w:sz w:val="24"/>
          <w:szCs w:val="24"/>
        </w:rPr>
        <w:br/>
        <w:t xml:space="preserve">adatfelvétel eredményeit használjuk. A vállalati értékrendet mint látens változót felderítő</w:t>
      </w:r>
      <w:r>
        <w:rPr>
          <w:color w:val="000000"/>
          <w:sz w:val="24"/>
          <w:szCs w:val="24"/>
        </w:rPr>
        <w:br/>
        <w:t xml:space="preserve">faktoranalízissel igyekszünk létrehozni, majd munkaerő-megtartó képességre való hatását OLS,</w:t>
      </w:r>
      <w:r>
        <w:rPr>
          <w:color w:val="000000"/>
          <w:sz w:val="24"/>
          <w:szCs w:val="24"/>
        </w:rPr>
        <w:br/>
        <w:t xml:space="preserve">valamint logit regresszióval tárjuk fel. Eredményeink azt mutatják, hogy a jól működő HR, a</w:t>
      </w:r>
      <w:r>
        <w:rPr>
          <w:color w:val="000000"/>
          <w:sz w:val="24"/>
          <w:szCs w:val="24"/>
        </w:rPr>
        <w:br/>
        <w:t xml:space="preserve">beszállítókkal ápolt közeli kapcsolatok, illetve a környezettudatosság nem áll össze egy egységes</w:t>
      </w:r>
      <w:r>
        <w:rPr>
          <w:color w:val="000000"/>
          <w:sz w:val="24"/>
          <w:szCs w:val="24"/>
        </w:rPr>
        <w:br/>
        <w:t xml:space="preserve">vállalati értékrendbe, ugyanakkor utóbbinak jelentős pozitív hatása van a munkaerőmegtartásra.</w:t>
      </w:r>
      <w:r>
        <w:rPr>
          <w:color w:val="000000"/>
          <w:sz w:val="24"/>
          <w:szCs w:val="24"/>
        </w:rPr>
        <w:br/>
        <w:t xml:space="preserve">Szintén kiemelendő, hogy a bérezés kontrollváltozóként felülír minden értékrendi hatást, ami azt mutatja, hogy alapvetően még mindig a bérezés az egyik kulcskérdés a munkavállalók számára, az értékrendi megfontolások másodlagosak.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16814">
    <w:multiLevelType w:val="hybridMultilevel"/>
    <w:lvl w:ilvl="0" w:tplc="28347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16814">
    <w:abstractNumId w:val="954168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899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