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DÓRA VARGA</w:t>
            </w:r>
          </w:p>
          <w:p w:rsidR="00C275A3" w:rsidRDefault="00186641" w:rsidP="00C275A3">
            <w:pPr>
              <w:pStyle w:val="Hallgatokepzes"/>
            </w:pPr>
            <w:r w:rsidRPr="002361E2">
              <w:rPr>
                <w:i/>
              </w:rPr>
              <w:t>doradevarga@gmail.com</w:t>
            </w:r>
            <w:r w:rsidRPr="002361E2">
              <w:rPr>
                <w:i/>
              </w:rPr>
              <w:br/>
            </w:r>
            <w:r w:rsidR="00A96AEC">
              <w:t>Leadership and management</w:t>
            </w:r>
            <w:r w:rsidR="00A96AEC">
              <w:br/>
            </w:r>
            <w:r w:rsidR="00E77B23">
              <w:t>MA, 2.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Virág Kiss</w:t>
            </w:r>
          </w:p>
          <w:p w:rsidR="00DB4822" w:rsidRDefault="00DB4822" w:rsidP="009763E0">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multi-aspect empirical study of hungarian online banking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prevalence of digitalization is constantly increasing. Related to this, we must mention the Internet, since we search for information, communicate, and buy on it. Due to these factors and the pandemic that developed in 2020, online administration has also become a priority. Banks must constantly adapt to changing needs, which also promote convenient banking at home.</w:t>
      </w:r>
      <w:r>
        <w:rPr>
          <w:color w:val="000000"/>
          <w:sz w:val="24"/>
          <w:szCs w:val="24"/>
        </w:rPr>
        <w:br/>
        <w:t xml:space="preserve">In my thesis, I focus on this continuous adaptation and the resulting improvements, as well as examine the user attitudes that are essential for the improvements. For this, I used technical books, articles published in magazines and Internet sources as secondary sources, with the help of which it became possible to map the topic and situation of e-commerce, giving priority to electronic banking services. I built my primary research based on the literature.</w:t>
      </w:r>
      <w:r>
        <w:rPr>
          <w:color w:val="000000"/>
          <w:sz w:val="24"/>
          <w:szCs w:val="24"/>
        </w:rPr>
        <w:br/>
        <w:t xml:space="preserve">One of the main objectives of the research was to get to know the internet and mobile banks of major domestic banks. Sampling took place on 3 occasions, the entire period of which covers approximately one year. I examined the online availability of the most important operations affecting everyday finances in the case of individual banks, as well as consumer attitudes, user and company communication. To examine this, I used document analysis and the tools of netnography. My other main objective was to learn about the attitudes of online bankers. For this, I used a questionnaire (N=254). In the questionnaire, I examined online banking habits, as well as the familiarity and importance of the factors and functions of online banking.</w:t>
      </w:r>
      <w:r>
        <w:rPr>
          <w:color w:val="000000"/>
          <w:sz w:val="24"/>
          <w:szCs w:val="24"/>
        </w:rPr>
        <w:br/>
        <w:t xml:space="preserve">Based on the results obtained during the research, it can be concluded that domestic banks are constantly developing their online tools and applications along various trends and trying to adapt to changing needs. Major changes had to be implemented in the mobile banking of most major banks. The changes had a strong impact on consumers, from whom these changes often elicited a rather negative opinion. It also turned out that especially younger users are fundamentally positive about the possibilities offered by online banking, they do not doubt their operation and security. Although online banking options are basically an important factor in the field of finance, the customer acquisition strategy of banks could not be based solely on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39319">
    <w:multiLevelType w:val="hybridMultilevel"/>
    <w:lvl w:ilvl="0" w:tplc="50440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39319">
    <w:abstractNumId w:val="31539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1335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