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MÍRA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szmira1463@gmail.com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Balsa-Budai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szépségápolási termékek és a marketingmix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szépségápolási termékek és a marketingmix kapcsolata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fenntarthatóságot vizsgálom, a szépségápolási termékek és a marketingmix kapcsolatát térképezem fel a primer kutatás során. Arra a kérdésre keresem a választ, hogy a marketingmix fenntartható elemei hogyan jellenek meg a termékekben, illetve ezeket hogyan észlelik és véleményezik a fogyasztók.</w:t>
      </w:r>
      <w:r>
        <w:rPr>
          <w:color w:val="000000"/>
          <w:sz w:val="24"/>
          <w:szCs w:val="24"/>
        </w:rPr>
        <w:br/>
        <w:t xml:space="preserve">Primer kutatásom során mélyinterjúkat készítettem 7 különböző fenntartható szépségápolási vállalkozókkal, valamint kérdőíves megkérdezést alkalmaztam, 200 fő töltötte ki. Legfőbb eredményeim közé tartozik, hogy a fenntartható termékek ára magasabb az alapanyagár miatt, viszont a fogyasztók ezt nem feltétlenül hajlandóak kifizetni, ha drágább, mint a hagyományos, akkor nem a fenntarthatót választják. Ezek alapján a kutatásom egyik legfontosabb következtetése, hogy a termékek bekerülési értéke magasabb mint a hagyományos szépségápolási termékeké, de a fogyasztók nem hajlandóbbak magasabb árat, kifizetni, ezáltal nem érhető el ugyanakkora profit, mint a hagyományos alternatívák esetében.</w:t>
      </w:r>
      <w:r>
        <w:rPr>
          <w:color w:val="000000"/>
          <w:sz w:val="24"/>
          <w:szCs w:val="24"/>
        </w:rPr>
        <w:br/>
        <w:t xml:space="preserve">Valamint, hogy a kutatásom alapján meghatározott fenntartható termékek célcsoportjának tulajdonságai és a LOHAS (Lifestyle Of Health and Sustainability) szegmens jellemzői hasonlóságot mutatnak több esetben is, ezért a másik fontos következtetésem, hogy a fenntartható termékek célcsoportja a LOHAS szegmens.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82474">
    <w:multiLevelType w:val="hybridMultilevel"/>
    <w:lvl w:ilvl="0" w:tplc="98364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82474">
    <w:abstractNumId w:val="92782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040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