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DÓRA LAURA RÁCZ</w:t>
            </w:r>
          </w:p>
          <w:p w:rsidR="00C275A3" w:rsidRDefault="00186641" w:rsidP="00C275A3">
            <w:pPr>
              <w:pStyle w:val="Hallgatokepzes"/>
            </w:pPr>
            <w:r w:rsidRPr="002361E2">
              <w:rPr>
                <w:i/>
              </w:rPr>
              <w:t>raczdori2000@gmail.com</w:t>
            </w:r>
            <w:r w:rsidRPr="002361E2">
              <w:rPr>
                <w:i/>
              </w:rPr>
              <w:br/>
            </w:r>
            <w:r w:rsidR="00A96AEC">
              <w:t>Business Administration and Management</w:t>
            </w:r>
            <w:r w:rsidR="00A96AEC">
              <w:br/>
            </w:r>
            <w:r w:rsidR="00E77B23">
              <w:t>BA, 7.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Pál Czeglédi</w:t>
            </w:r>
          </w:p>
          <w:p w:rsidR="00DB4822" w:rsidRDefault="00DB4822" w:rsidP="009763E0">
            <w:pPr>
              <w:pStyle w:val="Konzulensektitulus"/>
            </w:pPr>
            <w:r w:rsidRPr="00DB4822">
              <w:t>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Confidence in Institutions as a Condition for the Income Distribution and Mobility Effects of Economic Growth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research examines whether and how the impact of economic growth on social mobility and income inequality depends on the confidence in institutions. To analyse this question, I formulate my hypothesis in two propositions. The two propositions are as follows: (1) The impact of economic growth on social mobility and income inequality depends on confidence in institutions. (2) Depending on confidence in institutions, economic growth increases social mobility and reduces income inequality.</w:t>
      </w:r>
      <w:r>
        <w:rPr>
          <w:color w:val="000000"/>
          <w:sz w:val="24"/>
          <w:szCs w:val="24"/>
        </w:rPr>
        <w:br/>
        <w:t xml:space="preserve">To test the hypothesis, I run multiple linear regressions on four variables of confidence in institutions with each of the two dependent variables. The four variables of confidence in institutions are (1) confidence in the government, (2) confidence in justice system/courts, (3) confidence in the civil services and (4) confidence in major companies.</w:t>
      </w:r>
      <w:r>
        <w:rPr>
          <w:color w:val="000000"/>
          <w:sz w:val="24"/>
          <w:szCs w:val="24"/>
        </w:rPr>
        <w:br/>
        <w:t xml:space="preserve">The results of the regressions provide evidence for the first proposition in the hypothesis. Regarding social mobility, we see significant results for all four selected variables of confidence in institutions without and with control variables. However, in the case of income inequality, the results are significant for only two of the four variables – confidence in justice system/courts and confidence in the civil services. In contrast to Proposition 1, the expectations of Proposition 2 are not fulfilled. The same trend is observed for all significant results: There is a critical value of confidence in institutions below which economic growth increases social mobility and reduces income inequality and above which the direction of the effect is reversed. As to what underlies the results for the 2nd Proposition of the Hypothesis, I present two possible explanations from the literature. With both explanations, I emphasise the importance of the non-linear relationship between the variables.</w:t>
      </w:r>
      <w:r>
        <w:rPr>
          <w:color w:val="000000"/>
          <w:sz w:val="24"/>
          <w:szCs w:val="24"/>
        </w:rPr>
        <w:br/>
        <w:t xml:space="preserve">Overall, the results of my research suggest that the impact of economic growth on social mobility and income inequality does depend on the confidence in institutions. There is a much more complex relationship, however, between the variables than a simple linear one. To explore this, the literature suggests that it is necessary to examine the non-linear relationship between the variables.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85137">
    <w:multiLevelType w:val="hybridMultilevel"/>
    <w:lvl w:ilvl="0" w:tplc="648737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785137">
    <w:abstractNumId w:val="947851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77257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