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IVETT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bartaivett05@gmail.com</w:t>
            </w:r>
            <w:r w:rsidRPr="002361E2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Szekeres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Tömöri Gergő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IFRS-ekre való áttérés és az eredménymanipuláció kapcsolatának vizsgálata az energetikai és a gyógyszeripari 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eredménymanipuláció kérdéskörét vizsgálja, az alkalmazott – nemzetközi vagy hazai – számviteli rendszer tükrében. Olyan kérdésekre keresi a választ, hogy az IFRS-ek és a magyar számviteli szabályok szerint összeállított beszámoló eltérő lehetőségeket nyújt-e az eredmény manipulációjára. A dolgozat vizsgálja továbbá, hogy a nagyobb forgalmú és/vagy eszközállományú vállalatok hajlamosabbak-e a kimutatott eredmények könnyebb befolyásolására.</w:t>
      </w:r>
      <w:r>
        <w:rPr>
          <w:color w:val="000000"/>
          <w:sz w:val="24"/>
          <w:szCs w:val="24"/>
        </w:rPr>
        <w:br/>
        <w:t xml:space="preserve">A kutatás fő célkitűzése, hogy az eredménymanipuláció lehetőségének felderítésére alkalmazható Beneish M-score modell eredményeire építve összehasonlítsa az energetikai és a gyógyszeripari szektorból kiválasztott, eltérő számviteli környezetben működő vállalati minta adatpontjait egymással.</w:t>
      </w:r>
      <w:r>
        <w:rPr>
          <w:color w:val="000000"/>
          <w:sz w:val="24"/>
          <w:szCs w:val="24"/>
        </w:rPr>
        <w:br/>
        <w:t xml:space="preserve">A kutatás során az előbbi statisztikai modell eredményeire építve vizsgáltam meg a számviteli rendszerek és az eredménybefolyásolás valószínűsége szerint kialakított minőségi ismérvek egymástól való függetlenségét khi-négyzet próbával.</w:t>
      </w:r>
      <w:r>
        <w:rPr>
          <w:color w:val="000000"/>
          <w:sz w:val="24"/>
          <w:szCs w:val="24"/>
        </w:rPr>
        <w:br/>
        <w:t xml:space="preserve">A tanulmány legfontosabb megállapításai közé tartozik, hogy míg az energetikai szektorban a függetlenségvizsgálat nem mutatott ki összefüggést az alkalmazott számviteli rendszer és az eredménymanipuláció valószínűsége között, addig a gyógyszeripari vállalatok esetében már szignifikáns kapcsolat mutatkozik a két kategorikus változó között. A vizsgálatok nem támasztották alá többek között azt a feltételezésemet sem, hogy a nagyobb piaci forgalmat lebonyolító és/vagy nagyobb méretű vállalatok a kiterjedtebb tevékenységük, illetve szakképzettebb humánerőforrás állományuknak köszönhetően nagyobb lehetőségük adódik az eredményük manipulatívabb kimutatására.</w:t>
      </w:r>
      <w:r>
        <w:rPr>
          <w:color w:val="000000"/>
          <w:sz w:val="24"/>
          <w:szCs w:val="24"/>
        </w:rPr>
        <w:br/>
        <w:t xml:space="preserve">A tanulmány felhasználásának gyakorlati haszna fellelhető olyan menedzsment döntések támogatásában, mint a partnerek vizsgálata és más vállalatokba történő befektetések mérlegelése. A kormányzati ellenőrző szervek számára segítheti a hatósági ellenőrzések célpontjainak lokalizálását, illetve az adózók számviteli és adózási szempontból történő minősítését. Az elemzés további jelentősége, hogy az eredménymanipuláció témájának hazai feldolgozása kevéssé kiforrott. Érdemes lehet nagyobb hangsúlyt fektetni a kutatásban vizsgált kérdéskörre, tekintve, hogy a számviteli harmonizációban a magyar számviteli szabályozás egyre inkább közelít az IFRS-ek előírásaihoz.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22390">
    <w:multiLevelType w:val="hybridMultilevel"/>
    <w:lvl w:ilvl="0" w:tplc="42186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22390">
    <w:abstractNumId w:val="49622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8993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