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IVETT BARTA</w:t>
            </w:r>
          </w:p>
          <w:p w:rsidR="00C275A3" w:rsidRDefault="00186641" w:rsidP="00C275A3">
            <w:pPr>
              <w:pStyle w:val="Hallgatokepzes"/>
            </w:pPr>
            <w:r w:rsidRPr="002361E2">
              <w:rPr>
                <w:i/>
              </w:rPr>
              <w:t>bartaivett05@gmail.com</w:t>
            </w:r>
            <w:r w:rsidRPr="002361E2">
              <w:rPr>
                <w:i/>
              </w:rPr>
              <w:br/>
            </w:r>
            <w:r w:rsidR="00A96AEC">
              <w:t>Accounting</w:t>
            </w:r>
            <w:r w:rsidR="00A96AEC">
              <w:br/>
            </w:r>
            <w:r w:rsidR="00E77B23">
              <w:t>MA, 2.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Alexandra Szekeres</w:t>
            </w:r>
          </w:p>
          <w:p w:rsidR="00DB4822" w:rsidRDefault="00DB4822" w:rsidP="009763E0">
            <w:pPr>
              <w:pStyle w:val="Konzulensektitulus"/>
            </w:pPr>
            <w:r w:rsidRPr="00DB4822">
              <w:t>assistant lecturer, DE GTK</w:t>
            </w:r>
          </w:p>
        </w:tc>
      </w:tr>
      <w:tr w:rsidR="00DB4822" w:rsidTr="00DB4822">
        <w:tc>
          <w:tcPr>
            <w:tcW w:w="9854" w:type="dxa"/>
          </w:tcPr>
          <w:p w:rsidR="00DB4822" w:rsidRPr="00DB4822" w:rsidRDefault="00DB4822" w:rsidP="009763E0">
            <w:pPr>
              <w:pStyle w:val="Konzulenseknev"/>
            </w:pPr>
            <w:r w:rsidRPr="00DB4822">
              <w:t>Dr. Gergő Tömöri</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connection between IFRS transition and profit manipulation in the Energetics and Pharmaceutical Industry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is examining the case of profit manipulation via accounting systems that analysed corporations are using. It is looking for answers for questions like if financial reports by IFRS and Hungarian Accounting Standards (HAS) gives different opportunities to manipulate profit. Furthermore, this research is examining if enterprises with greater amount of return and assets are more prone to easily influence their profit.</w:t>
      </w:r>
      <w:r>
        <w:rPr>
          <w:color w:val="000000"/>
          <w:sz w:val="24"/>
          <w:szCs w:val="24"/>
        </w:rPr>
        <w:br/>
        <w:t xml:space="preserve">My general objective is to compare data masses of enterprises operating different accounting environments in Energetics and Pharmaceutical industry building on the results of Beneish M-score Model that is used for reveal profit manipulational opportunities.</w:t>
      </w:r>
      <w:r>
        <w:rPr>
          <w:color w:val="000000"/>
          <w:sz w:val="24"/>
          <w:szCs w:val="24"/>
        </w:rPr>
        <w:br/>
        <w:t xml:space="preserve">During my research bulding on the results of the mentioned statistic model and using Chi-Square tests I examined the independence of accounting systems and quality criterion chosen by likelihood of profit manipulation.</w:t>
      </w:r>
      <w:r>
        <w:rPr>
          <w:color w:val="000000"/>
          <w:sz w:val="24"/>
          <w:szCs w:val="24"/>
        </w:rPr>
        <w:br/>
        <w:t xml:space="preserve">One of the most important establishments is that independence tests did not show connection between accounting systems used and profit manipulational probability in Energetics. On the other hand, we can find significant connection between these variables in Pharmaceutical industry. Reserches did not confirm my hypothesis says enterprises with greater amount of return and/or assets have more opportunities to manipulate their financial reports thanks to their extensive business and qualified human resources.</w:t>
      </w:r>
      <w:r>
        <w:rPr>
          <w:color w:val="000000"/>
          <w:sz w:val="24"/>
          <w:szCs w:val="24"/>
        </w:rPr>
        <w:br/>
        <w:t xml:space="preserve">The practical adventages of this research can be used for assisting management decisions, analysing partners and considering investing opportunities. It can help for governmental controlling organisations localising targets and qualifying taxpayers according to accounting and taxation. The study’s additional importance is that the domestic processing of profit manipulation is not matured. It might be worth it to focus more on this issue considering that HAS is approaching IFRS via accounting harmonisation.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14085">
    <w:multiLevelType w:val="hybridMultilevel"/>
    <w:lvl w:ilvl="0" w:tplc="56346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14085">
    <w:abstractNumId w:val="84814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642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