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SZTÁK EMŐKE MÁRIA</w:t>
            </w:r>
          </w:p>
          <w:p w:rsidR="00C275A3" w:rsidRDefault="00186641" w:rsidP="00C275A3">
            <w:pPr>
              <w:pStyle w:val="Hallgatokepzes"/>
            </w:pPr>
            <w:r w:rsidRPr="002361E2">
              <w:rPr>
                <w:i/>
              </w:rPr>
              <w:t>sztakemoke@gmail.com</w:t>
            </w:r>
            <w:r w:rsidRPr="002361E2">
              <w:rPr>
                <w:i/>
              </w:rPr>
              <w:br/>
            </w:r>
            <w:r w:rsidR="00A96AEC">
              <w:t>Számvitel </w:t>
            </w:r>
            <w:r w:rsidR="00A96AEC">
              <w:br/>
            </w:r>
            <w:r w:rsidR="00E77B23">
              <w:t>MA, 4.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Orbán Ildikó</w:t>
            </w:r>
          </w:p>
          <w:p w:rsidR="00DB4822" w:rsidRDefault="00DB4822" w:rsidP="009763E0">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legfiatalabb SZIT Magyaroroszágon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2011-ben nyugati példára megalkotott hazai SZIT törvény (2011. évi CII. törvény a szabályozott ingatlanbefektetési társaságokról) hatálybalépését követően több évig még egy magyar vállalkozás sem tudott megfelelni a szigorú jogszabályi kritériumoknak. Több, mint 7 év, és többszöri törvénymódosítás kellett ahhoz, hogy létrejöjjön az első szabályozott ingatlanbefektetési társaság Magyarországon. 2018-ban helyezték hatályba először a Graphisoft Park SE Ingatlanfejlesztő Európai Részvénytársaságot, majd a Finext Vagyonkezelő Nyrt.-t, végül pedig még év végén a Budapesti Ingatlan Hasznosítási és Fejlesztési Nyrt.-t, mint SZIT státusszal rendelkező Budapesti Értéktőzsdén jegyzett vállalatokat.</w:t>
      </w:r>
      <w:r>
        <w:rPr>
          <w:color w:val="000000"/>
          <w:sz w:val="24"/>
          <w:szCs w:val="24"/>
        </w:rPr>
        <w:br/>
        <w:t xml:space="preserve">A magyar SZIT-ek történetében 2020-ban következett be az újabb változás, mellyel a negyedik SZIT státusszal rendelkező társaság is létrejött, a SunDell Estate Nyrt., azaz a dolgozatom „főszereplője”. Kiemelendő a SunDell esetében az is, hogy ekkor az első olyan hazai SZIT nyerte el a státuszt, amelynél a szigorú követelményeknek való megfelelés utolsó mozzanata a tőzsdére lépés volt, hiszen az első három ilyen társaság már több éves tőzsdei működés és megerősödés után döntött a cím megpályázásáról.</w:t>
      </w:r>
      <w:r>
        <w:rPr>
          <w:color w:val="000000"/>
          <w:sz w:val="24"/>
          <w:szCs w:val="24"/>
        </w:rPr>
        <w:br/>
        <w:t xml:space="preserve">Valamennyi vizsgált vállalat a konszolidált éves pénzügyi kimutatásait a szabályozott ingatlanbefektetési projekttársaságait, mint leányvállalatait bevonva, IFRS-ek szerint készíti el. Iparági összehasonlító elemzésemet ezekre, a konszolidált éves jelentésekre alapozva végeztem el. Kutatásom folyamán arra kerestem a választ, hogy a „legfiatalabb” magyar SZIT konszolidált éves beszámolóját tekintve mely területeken tér el, és hol alkalmaz hasonló eljárást, mint „idősebb” társai. Az iparági jellemzőket figyelembe véve választottam ki több olyan Nemzetközi Pénzügyi Beszámolási Standardot, amelyekre alapozva összehasonlító elemzéssel elsősorban azt vizsgáltam, hogy a választható módszerek közül a SZIT-ek melyekre tették voksukat. A vizsgálat eredményeképpen vontam le a következtetéseket többek között arról, hogy a SunDell tanulva a GS Parktól, a Finextől, illetve a BIF-től kiegészíthetné átfogó eredménykimutatását egy eredménylevezetéssel a jövedelemtermelő ingatlanokról, valamint a befektetési célú ingatlanokra vonatkozóan több becslési módszert is alkalmazhatna.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02838">
    <w:multiLevelType w:val="hybridMultilevel"/>
    <w:lvl w:ilvl="0" w:tplc="294105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02838">
    <w:abstractNumId w:val="812028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44918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