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raczreni@outlook.com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Szőllősi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magyar, a lengyel és a szlovák édességipari vállalatok gazdasági összehasonlítása 2018 és 2020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évszázadok során az édességek a mindennapjaink részévé váltak. Ezt mi sem bizonyítja jobban, mint az, hogy 2020-ban globális szinten az élelmiszeripar bevételének legnagyobb hányadát (18%) az édességek tették ki. A világon sok vállalat foglalkozik édességgyártással, amelyek közül számos vállalat világszerte ismert. A legnagyobb árbevétellel a Mars Wrigley Confectionary rendelkezik, évente 18 milliárd dolláros árbevételre tesz 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 a magyar, a lengyel és a szlovák édességipari vállalatok gazdasági összehasonlítása a 2018 és 2020 közötti időszakban, amely során többek között bemutatásra kerül az átlagos vállalkozásméret az éves nettó árbevétel és a mérlegfőösszeg alapján. Emellett a Lorenz-görbe és a Gini-index használatával a koncentráció is vizsgálatra kerül. Sor kerül az üzemi, üzleti tevékenységek eredményének, s végül pedig különböző mutatók (ROA, ROS, ROE) alapján az országok vállalatainak a jövedelmezőségének elemzésére is.</w:t>
      </w:r>
      <w:r>
        <w:rPr>
          <w:color w:val="000000"/>
          <w:sz w:val="24"/>
          <w:szCs w:val="24"/>
        </w:rPr>
        <w:br/>
        <w:t xml:space="preserve">A gazdasági összehasonlításhoz az EMIS adatbázis adatait használtam. Az elemzés első részében 39 magyar, 78 lengyel és 20 szlovák vállalat adatait elemeztem, viszont a jövedelem és a jövedelmezőség alakulásához nem állt rendelkezésre elegendő adat minden lengyel vállalatra, így 59 vállalat üzemi (üzleti) tevékenység eredménye és jövedelmezőségi mutatói kerültek felhasználásra.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elvégzett elemzések alapján megállapításra került, hogy a vizsgált országokban a legnagyobb arányban mikrovállalkozások találhatók, de Szlovákia kivételével a másik két országban egész szépen megoszlanak a vállalkozások a különböző méretkategóriák (mikro-, kis-, közép-, nagyvállalkozás) között. A koncentrációt tekintve pedig mindhárom országban igen magas a koncentráció. Árbevétel alapján a lengyel vállalatok a legkevésbé, a szlovák vállalatok pedig leginkább koncentráltak, míg mérlegfőösszeg alapján a magyar vállalatokra jellemző a legkisebb koncentráció, és a lengyel édességipari vállalatokra pedig a legnagyobb koncentráció.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mutatják, hogy a lengyel édességipari vállalatok teljesítettek a legjobban 2018 és 2020 között, ezeket követik szorosan a magyar vállalatok. A szlovák vállalatok nagy része viszont veszteséges volt a vizsgált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21951">
    <w:multiLevelType w:val="hybridMultilevel"/>
    <w:lvl w:ilvl="0" w:tplc="63714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21951">
    <w:abstractNumId w:val="42421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632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