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RENÁTA RÁCZ</w:t>
            </w:r>
          </w:p>
          <w:p w:rsidR="00C275A3" w:rsidRDefault="00186641" w:rsidP="00C275A3">
            <w:pPr>
              <w:pStyle w:val="Hallgatokepzes"/>
            </w:pPr>
            <w:r w:rsidRPr="002361E2">
              <w:rPr>
                <w:i/>
              </w:rPr>
              <w:t>raczreni@outlook.com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Szőllősi</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Comparison of Hungarian, Polish and Slovakian Sugar Confectionery Companies Between 2018 and 2020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Throughout the centuries, sweets have become a part of our everyday lives. This is best evidenced by the fact that in 2020, globally, 18% of the food industry's revenue was generated by sweets. There are many companies that deal with sweet production, of which many are known worldwide. The company with the largest revenue is Mars Wrigley Confectionary, which generates an annual revenue of 18 billion dollars. My thesis aims to compare the economic performance of Hungarian, Polish and Slovak confectionery companies during the period 2018-2020. It includes the presentation of the average company size, annual net revenue, and balance sheet total, as well as concentration, measured by the Lorenz curve and Gini index. Results of operational and business activities will be discussed, and finally, the profitability of the companies in the countries will be analyzed based on different indicators (ROA, ROS, ROE).</w:t>
      </w:r>
    </w:p>
    <w:p>
      <w:pPr>
        <w:widowControl w:val="on"/>
        <w:pBdr/>
        <w:spacing w:before="240" w:after="240" w:line="240" w:lineRule="auto"/>
        <w:ind w:left="0" w:right="0"/>
        <w:jc w:val="left"/>
      </w:pPr>
      <w:r>
        <w:rPr>
          <w:color w:val="000000"/>
          <w:sz w:val="24"/>
          <w:szCs w:val="24"/>
        </w:rPr>
        <w:br/>
        <w:t xml:space="preserve">I used EMIS database data for the economic comparison. In the first part of the analysis, I examined the data of 39 Hungarian, 78 Polish, and 20 Slovakian companies, but I had insufficient data on the revenue and profitability of all Polish companies, so I used the results of operational (business) activity and profitability indicators of 59 companies.</w:t>
      </w:r>
    </w:p>
    <w:p>
      <w:pPr>
        <w:widowControl w:val="on"/>
        <w:pBdr/>
        <w:spacing w:before="240" w:after="240" w:line="240" w:lineRule="auto"/>
        <w:ind w:left="0" w:right="0"/>
        <w:jc w:val="left"/>
      </w:pPr>
      <w:r>
        <w:rPr>
          <w:color w:val="000000"/>
          <w:sz w:val="24"/>
          <w:szCs w:val="24"/>
        </w:rPr>
        <w:br/>
        <w:t xml:space="preserve">Based on the analysis, it was found that micro-enterprises were most common in the countries studied, but with the exception of Slovakia, the other two countries had a good distribution of companies among different size categories (micro-, small-, medium-, large-sized). In terms of concentration, concentration is quite high in all three countries. In terms of revenue, Polish companies were the least concentrated, and Slovakian companies were the most concentrated, while based on the balance sheet total, Hungarian companies had the smallest concentration and Polish confectionery companies had the largest concentration.</w:t>
      </w:r>
    </w:p>
    <w:p>
      <w:pPr>
        <w:widowControl w:val="on"/>
        <w:pBdr/>
        <w:spacing w:before="240" w:after="240" w:line="240" w:lineRule="auto"/>
        <w:ind w:left="0" w:right="0"/>
        <w:jc w:val="left"/>
      </w:pPr>
      <w:r>
        <w:rPr>
          <w:color w:val="000000"/>
          <w:sz w:val="24"/>
          <w:szCs w:val="24"/>
        </w:rPr>
        <w:br/>
        <w:t xml:space="preserve">The results show that the Polish confectionery companies performed the best between 2018 and 2020, followed closely by Hungarian companies. However, most Slovak companies were unprofitable during the period studied.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79330">
    <w:multiLevelType w:val="hybridMultilevel"/>
    <w:lvl w:ilvl="0" w:tplc="42671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79330">
    <w:abstractNumId w:val="624793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050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