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TAMÁS BENCE TARNÓCZI</w:t>
            </w:r>
          </w:p>
          <w:p w:rsidR="00C275A3" w:rsidRDefault="00186641" w:rsidP="00C275A3">
            <w:pPr>
              <w:pStyle w:val="Hallgatokepzes"/>
            </w:pPr>
            <w:r w:rsidRPr="002361E2">
              <w:rPr>
                <w:i/>
              </w:rPr>
              <w:t>tarnobeni@gmail.com</w:t>
            </w:r>
            <w:r w:rsidRPr="002361E2">
              <w:rPr>
                <w:i/>
              </w:rPr>
              <w:br/>
            </w:r>
            <w:r w:rsidR="00A96AEC">
              <w:t>Business Development</w:t>
            </w:r>
            <w:r w:rsidR="00A96AEC">
              <w:br/>
            </w:r>
            <w:r w:rsidR="00E77B23">
              <w:t>MSc,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Andrea Bauerné Dr. Gáthy</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the V4 countries still in the same league? – Comparative economic analysis of the hungarian regions in the light of the V4 countries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current fast-changing economic environment, catalysed by the pandemic but now dominated by the Russian-Ukrainian conflict, rising energy and commodity prices and high inflation, situational analysis is important. In my research, I also assessed the economic performance of the V4 countries at the regional level and the evolution of well-being and their relationship over the past 22 years.</w:t>
      </w:r>
      <w:r>
        <w:rPr>
          <w:color w:val="000000"/>
          <w:sz w:val="24"/>
          <w:szCs w:val="24"/>
        </w:rPr>
        <w:br/>
        <w:t xml:space="preserve">I first examined the countries' economies at the macro and micro level, using GDP and company accounts data to construct a database of 430 thousand rows. In terms of GDP, Hungary seems to be lagging behind in absolute and relative terms, as well as in terms of growth rates. Since 2000, the Hungarian economy has grown 1,4 times in real terms, the Polish 2 times and the Slovak and Czech 2,5 times.</w:t>
      </w:r>
      <w:r>
        <w:rPr>
          <w:color w:val="000000"/>
          <w:sz w:val="24"/>
          <w:szCs w:val="24"/>
        </w:rPr>
        <w:br/>
        <w:t xml:space="preserve">In the second part of my analysis, I looked at how the social well-being of the V4 regions has evolved over the last 22 years. To measure this, I have created a complex index of 47 indicators (KTJI), which is made up of 6 dimensions. These dimensions were policy and law, nature, economic environment, livelihoods and housing, social development, life balance and security. Based on the KTJI, the Czech Republic, Slovakia, Hungary and Poland would be 16%, 21%, 32% and 46% below the EU average level of well-being in 2021. The same was true for the rate of social progress, with only Poland showing a slower increase in well-being than Hungary.</w:t>
      </w:r>
      <w:r>
        <w:rPr>
          <w:color w:val="000000"/>
          <w:sz w:val="24"/>
          <w:szCs w:val="24"/>
        </w:rPr>
        <w:br/>
        <w:t xml:space="preserve">My main hypothesis is about the relationship between economic performance and well-being. Economic performance was measured by the GDP fixed base index numbers and well-being by the KTJ index. I examined the relationship between these two values during 2000 and 2021, with the change in GDP as the independent variable and the KTJI as the dependent variable. The result is that there is a strong positive relationship between the two factors, i.e. economic growth promotes an increase in well-being.</w:t>
      </w:r>
      <w:r>
        <w:rPr>
          <w:color w:val="000000"/>
          <w:sz w:val="24"/>
          <w:szCs w:val="24"/>
        </w:rPr>
        <w:br/>
        <w:t xml:space="preserve">Finally, along the calculated regression equations, I made medium-term projections of the well-being of the V4 countries based on the IMF GDP projections. It is expected that in the next 1-2 years there will be a real terms decline in GDP due to the impact of the ongoing crisis, which will imply a decline in well-being.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27814">
    <w:multiLevelType w:val="hybridMultilevel"/>
    <w:lvl w:ilvl="0" w:tplc="68997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27814">
    <w:abstractNumId w:val="421278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133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