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FRANCISKA HAJDU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franciska.hajdu@hotmail.hu</w:t>
            </w:r>
            <w:r w:rsidRPr="002361E2">
              <w:rPr>
                <w:i/>
              </w:rPr>
              <w:br/>
            </w:r>
            <w:r w:rsidR="00A96AEC">
              <w:t>Economist in Management and Leadership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Edit Barizsné Hadházi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THE RELATIONSHIP BETWEEN THE LEVEL OF EMOTIONAL INTELLIGENCE AND TRANSFORMATIONAL LEADERSHIP STYLE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examine a modern topic to find out whether the level of emotional intelligence and transformational leadership style are related. In order to review the theoretical background of the research, I will discuss the definitions of leadership, the different leadership styles, emotional intelligence and its developmental possibilities. In particular, I highlight what an emotionally intelligent leader means in today's labour market and why their presence in the organisation is important.</w:t>
      </w:r>
      <w:r>
        <w:rPr>
          <w:color w:val="000000"/>
          <w:sz w:val="24"/>
          <w:szCs w:val="24"/>
        </w:rPr>
        <w:br/>
        <w:t xml:space="preserve">For my analysis, I connect two independent questionnaires: the emotional intelligence questionnaire, the AES-HU, in the Hungarian version of Kun et al. (2011), and the leadership style questionnaire, the LPI, in Kollár's (2019) reading. In my analysis, I seek answers to three questions: does age influence the level of emotional intelligence of individuals; do managers have higher levels of emotional intelligence than subordinates; and does transformational leadership style attract higher emotional intelligence among managers.</w:t>
      </w:r>
      <w:r>
        <w:rPr>
          <w:color w:val="000000"/>
          <w:sz w:val="24"/>
          <w:szCs w:val="24"/>
        </w:rPr>
        <w:br/>
        <w:t xml:space="preserve">My findings revealed correlations between age and emotional intelligence; and the number of years in the profession and emotional intelligence, which I have discussed at length. Increases in age and years in the profession were also found to be positively related to emotional intelligence, but I was unable to prove the reason for this in the above analyses. However, I think it is possible that with increasing age and gaining professional and life experience, emotional intelligence also develops. When comparing the level of emotional intelligence of managers and subordinates, I found no difference between the two groups studied, so this hypothesis was rejected.</w:t>
      </w:r>
      <w:r>
        <w:rPr>
          <w:color w:val="000000"/>
          <w:sz w:val="24"/>
          <w:szCs w:val="24"/>
        </w:rPr>
        <w:br/>
        <w:t xml:space="preserve">In the analysis of leadership style, I started with a cluster analysis, which clearly identified the leaders who belonged to this particular style. The cluster of relevance to me was the transformational leaders, so I compared their level of emotional intelligence with those in the other groups. My analysis showed that those with a transformational leadership style did indeed have higher emotional intelligence levels than the others, and my hypothesis was accepted.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07018">
    <w:multiLevelType w:val="hybridMultilevel"/>
    <w:lvl w:ilvl="0" w:tplc="42260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07018">
    <w:abstractNumId w:val="46907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499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