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JUDIT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jdtgulyas@gmail.com</w:t>
            </w:r>
            <w:r w:rsidRPr="002361E2">
              <w:rPr>
                <w:i/>
              </w:rPr>
              <w:br/>
            </w:r>
            <w:r w:rsidR="00A96AEC">
              <w:t>dentálhigiénikus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Renáta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SZTE ETSZK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Kovács-Biró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tanácsadó szakpszichológus,  Egyéni vállalkozó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COVID-19 hosszú távú hatásainak edukációs program általi változásvizsgálata az ETSZK hallgatók tanulási szokásai és mentális egészsége mentén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pandémia sokrétűen hatott mindannyiunk életére. Ezen hatások</w:t>
      </w:r>
      <w:r>
        <w:rPr>
          <w:color w:val="000000"/>
          <w:sz w:val="24"/>
          <w:szCs w:val="24"/>
        </w:rPr>
        <w:br/>
        <w:t xml:space="preserve">közé tartozik a stresszel, hangulati élettel és kiégéssel kapcsolatos nehézségek</w:t>
      </w:r>
      <w:r>
        <w:rPr>
          <w:color w:val="000000"/>
          <w:sz w:val="24"/>
          <w:szCs w:val="24"/>
        </w:rPr>
        <w:br/>
        <w:t xml:space="preserve">egyre gyakoribb előfordulása is, amely a felsőoktatásban tanulókat is érinti.</w:t>
      </w:r>
      <w:r>
        <w:rPr>
          <w:color w:val="000000"/>
          <w:sz w:val="24"/>
          <w:szCs w:val="24"/>
        </w:rPr>
        <w:br/>
        <w:t xml:space="preserve">Célunk volt a hallgatók tapasztalataiból kiindulva képet kapni a pandémia</w:t>
      </w:r>
      <w:r>
        <w:rPr>
          <w:color w:val="000000"/>
          <w:sz w:val="24"/>
          <w:szCs w:val="24"/>
        </w:rPr>
        <w:br/>
        <w:t xml:space="preserve">tanulmányokra és mentális egészégre kifejtett hosszútávú hatásairól.</w:t>
      </w:r>
      <w:r>
        <w:rPr>
          <w:color w:val="000000"/>
          <w:sz w:val="24"/>
          <w:szCs w:val="24"/>
        </w:rPr>
        <w:br/>
        <w:t xml:space="preserve">Módszerek: Longitudinális vizsgálatunkba az SZTE-ETSZK hallgatóit</w:t>
      </w:r>
      <w:r>
        <w:rPr>
          <w:color w:val="000000"/>
          <w:sz w:val="24"/>
          <w:szCs w:val="24"/>
        </w:rPr>
        <w:br/>
        <w:t xml:space="preserve">toboroztuk (n=51). Az első vizsgálati alkalommal (T1) az alapvető</w:t>
      </w:r>
      <w:r>
        <w:rPr>
          <w:color w:val="000000"/>
          <w:sz w:val="24"/>
          <w:szCs w:val="24"/>
        </w:rPr>
        <w:br/>
        <w:t xml:space="preserve">demográfiai adatokon kívül saját fejlesztésű kérdéseket (online/offline</w:t>
      </w:r>
      <w:r>
        <w:rPr>
          <w:color w:val="000000"/>
          <w:sz w:val="24"/>
          <w:szCs w:val="24"/>
        </w:rPr>
        <w:br/>
        <w:t xml:space="preserve">tapasztalatok), standardizált kérdőíveket (Észlelt Stressz Kérdőív, Maslach</w:t>
      </w:r>
      <w:r>
        <w:rPr>
          <w:color w:val="000000"/>
          <w:sz w:val="24"/>
          <w:szCs w:val="24"/>
        </w:rPr>
        <w:br/>
        <w:t xml:space="preserve">Hallgatói Kiégés Skála, Megküzdési Módok Kérdőív, Beck Depresszió</w:t>
      </w:r>
      <w:r>
        <w:rPr>
          <w:color w:val="000000"/>
          <w:sz w:val="24"/>
          <w:szCs w:val="24"/>
        </w:rPr>
        <w:br/>
        <w:t xml:space="preserve">Rövidített Kérdőív) és saját fejlesztésű skálákat (Időmenedzsment Skála,</w:t>
      </w:r>
      <w:r>
        <w:rPr>
          <w:color w:val="000000"/>
          <w:sz w:val="24"/>
          <w:szCs w:val="24"/>
        </w:rPr>
        <w:br/>
        <w:t xml:space="preserve">Tanulástechnika Skála, Stresszkezelés Skála) alkalmaztunk. A résztvevőket</w:t>
      </w:r>
      <w:r>
        <w:rPr>
          <w:color w:val="000000"/>
          <w:sz w:val="24"/>
          <w:szCs w:val="24"/>
        </w:rPr>
        <w:br/>
        <w:t xml:space="preserve">két csoportba soroltuk. A kísérleti csoport tagjai négy héten keresztül heti két</w:t>
      </w:r>
      <w:r>
        <w:rPr>
          <w:color w:val="000000"/>
          <w:sz w:val="24"/>
          <w:szCs w:val="24"/>
        </w:rPr>
        <w:br/>
        <w:t xml:space="preserve">alkalommal e-mailben edukációs anyagokat kaptak, amiben a kontroll</w:t>
      </w:r>
      <w:r>
        <w:rPr>
          <w:color w:val="000000"/>
          <w:sz w:val="24"/>
          <w:szCs w:val="24"/>
        </w:rPr>
        <w:br/>
        <w:t xml:space="preserve">csoport tagjai nem részesültek. A második adatfelvételkor (T2) mindkét</w:t>
      </w:r>
      <w:r>
        <w:rPr>
          <w:color w:val="000000"/>
          <w:sz w:val="24"/>
          <w:szCs w:val="24"/>
        </w:rPr>
        <w:br/>
        <w:t xml:space="preserve">csoporton visszamérést végeztünk egy rövidített kérdőívcsomaggal.</w:t>
      </w:r>
      <w:r>
        <w:rPr>
          <w:color w:val="000000"/>
          <w:sz w:val="24"/>
          <w:szCs w:val="24"/>
        </w:rPr>
        <w:br/>
        <w:t xml:space="preserve">Eredmények: A kontroll csoportban (n=28) nem volt szignifikáns különbség</w:t>
      </w:r>
      <w:r>
        <w:rPr>
          <w:color w:val="000000"/>
          <w:sz w:val="24"/>
          <w:szCs w:val="24"/>
        </w:rPr>
        <w:br/>
        <w:t xml:space="preserve">egyik mutató tekintetében sem a T1 és T2 időpontok összehasonlításakor, míg</w:t>
      </w:r>
      <w:r>
        <w:rPr>
          <w:color w:val="000000"/>
          <w:sz w:val="24"/>
          <w:szCs w:val="24"/>
        </w:rPr>
        <w:br/>
        <w:t xml:space="preserve">a kísérleti csoportban (n=23) több változó esetében is szignifikáns különbségek</w:t>
      </w:r>
      <w:r>
        <w:rPr>
          <w:color w:val="000000"/>
          <w:sz w:val="24"/>
          <w:szCs w:val="24"/>
        </w:rPr>
        <w:br/>
        <w:t xml:space="preserve">mutatkoztak. A 4 hetes program után az észlelt stressz szintje csökkent</w:t>
      </w:r>
      <w:r>
        <w:rPr>
          <w:color w:val="000000"/>
          <w:sz w:val="24"/>
          <w:szCs w:val="24"/>
        </w:rPr>
        <w:br/>
        <w:t xml:space="preserve">(p=0,001), a kiégés hatékonyságcsökkenés dimenziójában javulás mutatkozott</w:t>
      </w:r>
      <w:r>
        <w:rPr>
          <w:color w:val="000000"/>
          <w:sz w:val="24"/>
          <w:szCs w:val="24"/>
        </w:rPr>
        <w:br/>
        <w:t xml:space="preserve">(p=0,012), nőtt a céltudatos cselekvéssel való megküzdés mértéke (p=0,009),</w:t>
      </w:r>
      <w:r>
        <w:rPr>
          <w:color w:val="000000"/>
          <w:sz w:val="24"/>
          <w:szCs w:val="24"/>
        </w:rPr>
        <w:br/>
        <w:t xml:space="preserve">az érzelmi egyensúly keresésével történő megküzdés mértéke (p=0,013), a</w:t>
      </w:r>
      <w:r>
        <w:rPr>
          <w:color w:val="000000"/>
          <w:sz w:val="24"/>
          <w:szCs w:val="24"/>
        </w:rPr>
        <w:br/>
        <w:t xml:space="preserve">tanulástechnikai módszerek alkalmazási gyakorisága (p=0,002) és a</w:t>
      </w:r>
      <w:r>
        <w:rPr>
          <w:color w:val="000000"/>
          <w:sz w:val="24"/>
          <w:szCs w:val="24"/>
        </w:rPr>
        <w:br/>
        <w:t xml:space="preserve">stresszkezelési technikák alkalmazási gyakorisága is (p=0,042).</w:t>
      </w:r>
      <w:r>
        <w:rPr>
          <w:color w:val="000000"/>
          <w:sz w:val="24"/>
          <w:szCs w:val="24"/>
        </w:rPr>
        <w:br/>
        <w:t xml:space="preserve">Megbeszélés: A megalkotott program hatékonyságát bizonyítják</w:t>
      </w:r>
      <w:r>
        <w:rPr>
          <w:color w:val="000000"/>
          <w:sz w:val="24"/>
          <w:szCs w:val="24"/>
        </w:rPr>
        <w:br/>
        <w:t xml:space="preserve">eredményeink, melyek a legtöbb tényező mentén pozitív irányú változást</w:t>
      </w:r>
      <w:r>
        <w:rPr>
          <w:color w:val="000000"/>
          <w:sz w:val="24"/>
          <w:szCs w:val="24"/>
        </w:rPr>
        <w:br/>
        <w:t xml:space="preserve">igazoltak. Érdemes lehet az online tér adta lehetőségekkel élni hasonló</w:t>
      </w:r>
      <w:r>
        <w:rPr>
          <w:color w:val="000000"/>
          <w:sz w:val="24"/>
          <w:szCs w:val="24"/>
        </w:rPr>
        <w:br/>
        <w:t xml:space="preserve">programokkal, akár preventív célzattal is.</w:t>
      </w:r>
      <w:r>
        <w:rPr>
          <w:color w:val="000000"/>
          <w:sz w:val="24"/>
          <w:szCs w:val="24"/>
        </w:rPr>
        <w:br/>
        <w:t xml:space="preserve">RKEB etikai vélemény száma: 62/2022-SZTE RKEB</w:t>
      </w:r>
      <w:r>
        <w:rPr>
          <w:color w:val="000000"/>
          <w:sz w:val="24"/>
          <w:szCs w:val="24"/>
        </w:rPr>
        <w:br/>
        <w:t xml:space="preserve">Támogató: A Kulturális és Innovációs Minisztérium ÚNKP-22-1-SZTE-90</w:t>
      </w:r>
      <w:r>
        <w:rPr>
          <w:color w:val="000000"/>
          <w:sz w:val="24"/>
          <w:szCs w:val="24"/>
        </w:rPr>
        <w:br/>
        <w:t xml:space="preserve">Kódszámú Új Nemzeti Kiválóság Programjának a Nemzeti Kutatási,</w:t>
      </w:r>
      <w:r>
        <w:rPr>
          <w:color w:val="000000"/>
          <w:sz w:val="24"/>
          <w:szCs w:val="24"/>
        </w:rPr>
        <w:br/>
        <w:t xml:space="preserve">Fejlesztési és Innovációs Alapból finanszírozott szakmai támogatásával és</w:t>
      </w:r>
      <w:r>
        <w:rPr>
          <w:color w:val="000000"/>
          <w:sz w:val="24"/>
          <w:szCs w:val="24"/>
        </w:rPr>
        <w:br/>
        <w:t xml:space="preserve">az ETSZK és a HÖK TDK ösztöndíj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515002">
    <w:multiLevelType w:val="hybridMultilevel"/>
    <w:lvl w:ilvl="0" w:tplc="26121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515002">
    <w:abstractNumId w:val="695150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5335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