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ROLYA ALEXANDRA</w:t>
            </w:r>
          </w:p>
          <w:p w:rsidR="00C275A3" w:rsidRDefault="00CA6B74" w:rsidP="00C275A3">
            <w:pPr>
              <w:pStyle w:val="Hallgatokepzes"/>
            </w:pPr>
            <w:r w:rsidRPr="001067CD">
              <w:rPr>
                <w:i/>
              </w:rPr>
              <w:t>alex.rolya@gmail.com</w:t>
            </w:r>
            <w:r w:rsidRPr="001067CD">
              <w:rPr>
                <w:i/>
              </w:rPr>
              <w:br/>
            </w:r>
            <w:r w:rsidR="00A96AEC">
              <w:t>Biomérnöki</w:t>
            </w:r>
            <w:r w:rsidR="00A96AEC">
              <w:br/>
            </w:r>
            <w:r w:rsidR="00E77B23">
              <w:t>BSc, 7.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Feczkó Tivadar</w:t>
            </w:r>
          </w:p>
          <w:p w:rsidR="00DB4822" w:rsidRDefault="00DB4822" w:rsidP="00BA6BAF">
            <w:pPr>
              <w:pStyle w:val="Konzulensektitulus"/>
            </w:pPr>
            <w:r w:rsidRPr="00DB4822">
              <w:t>Tudományos főmunkatárs,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Rákellenes gyógyszerhordozó gangliozid nanomicellák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GM1; rákellenes hatóanyagok; temozolomid; doxorubicin; paclitaxel.</w:t>
      </w:r>
      <w:r>
        <w:t xml:space="preserve"/>
      </w:r>
    </w:p>
    <w:p>
      <w:pPr>
        <w:widowControl w:val="on"/>
        <w:pBdr/>
        <w:spacing w:before="240" w:after="240" w:line="240" w:lineRule="auto"/>
        <w:ind w:left="0" w:right="0"/>
        <w:jc w:val="left"/>
      </w:pPr>
      <w:r>
        <w:rPr>
          <w:color w:val="000000"/>
          <w:sz w:val="24"/>
          <w:szCs w:val="24"/>
        </w:rPr>
        <w:t xml:space="preserve">Gangliosides are glycosphingolipids which contain a ceramide lipid tail and a glycan headgroup with one or more sialic acid residues. They are necessary for the maintenance of the central nervous system, as well as for the protection and strengthening of neural injuries. Externally administrated gangliosides may cross the blood-brain barrier (BBB), making them an important area of research in the clinical treatment of neurodegenerative diseases such as Alzheimer's and Parkinson's disease.</w:t>
      </w:r>
      <w:r>
        <w:rPr>
          <w:color w:val="000000"/>
          <w:sz w:val="24"/>
          <w:szCs w:val="24"/>
        </w:rPr>
        <w:br/>
        <w:t xml:space="preserve">In this study, GM1 nanomicelles were formed and investigated under various conditions. Physical and chemical examination of prepared GM1 ganglioside nanomicelles was carried out at the Functional Nanoparticles Research Group, Institute of Materials and Environmental Chemistry, Research Centre for Natural Sciences located at the University of Pannonia. Moreover, gangliosides are promising drug carrier materials, thus my other aim was microencapsulation of anticancer drugs. The drug concentration was measured by UV-vis spectrophotometry using a Thermo Scientific Multiskan SkyHigh microplate spectrophotometer.</w:t>
      </w:r>
      <w:r>
        <w:rPr>
          <w:color w:val="000000"/>
          <w:sz w:val="24"/>
          <w:szCs w:val="24"/>
        </w:rPr>
        <w:br/>
        <w:t xml:space="preserve">Doxorubicin hydrochloride, sorafenib, paclitaxel and temozolomide anticancer drugs were entrapped by GM1. Due to the low solubility of paclitaxel and sorafenib in water, they were dissolved in DMSO in order to solubilize them in the aqueous GM1 solution, while doxorubicin hydrochloride and temozolomide could be directly dissolved in the GM1 solution. The size and zeta potential of nanomicelles were investigated by dynamic light scattering (DLS) and laser Doppler micro-electrophoresis, respectively, using a Malvern Zetasizer ZS instrument. The entrapped doxorubicin and paclitaxel anticancer drugs did not change substantially the size distribution of GM1. To verify drug presence in GM1 micelles, the solutions were dialysed to remove the free drug. The doxorubicin and paclitaxel encapsulation efficiencies of GM1 nanomicelles were found to be 94.2 % and 83.0 %, respectively. S/TEM imaging of the drug-loaded micelles by a FEI Talos F200XG2 scanning/transmission electron microscope also supported the results obtained by DLS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05144">
    <w:multiLevelType w:val="hybridMultilevel"/>
    <w:lvl w:ilvl="0" w:tplc="68677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05144">
    <w:abstractNumId w:val="59005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13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