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GYÖRGY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p8mo04@student.uni-pannon.hu</w:t>
            </w:r>
            <w:r w:rsidRPr="002361E2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Tóth-Bodrogi Edit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Bakony régió környezeti elemeinek radiológiai állapotfelmérése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kutatásom tárgya a Bakony térségének egy komplex, hosszabb időszakot felölelő radioökológiai vizsgálata, amelynek során többféle környezeti elemen (talaj, víz, moha) keresztül mértem fel a térség néhány pontján a főbb radionuklidok jelenlétét, különös tekintettel a Ra-226, Th-232 és K-40 izotópokra. Kutatásom során olyan helyszíneket jelöltem ki, amelyek lefedik a Bakony térségét, reprezentálják a környezetben megtalálható izotóptartalmat, valamint, amennyiben lehetséges talaj-, víz-, és mohaminta is gyűjthető a helyszínen. A környezeti elemek efféle vizsgálata fontos lehet az egészségvédelmét szolgáló intézkedések meghozatalában, a potenciális izotóplelőhelyek felkutatásában például urán kitermelés szempontjából, valamint a jelenleg előtérbe kerülő atomerőmű létesítése kapcsán is, mint előzetes helyszíni felmérések, környezetállapot-felmérések.</w:t>
      </w:r>
      <w:r>
        <w:rPr>
          <w:color w:val="000000"/>
          <w:sz w:val="24"/>
          <w:szCs w:val="24"/>
        </w:rPr>
        <w:br/>
        <w:t xml:space="preserve">Léteznek bizonyos indikátor fajok például ilyenek a mohák, amelyek életfolyamatuk során a környezetükből radionuklidokat is megkötnek. Az ilyen indikátorfajok vizsgálatával képet kaphatunk a terület azon izotópkoncentrációjáról, amelyet az adott faj akkumulál.</w:t>
      </w:r>
      <w:r>
        <w:rPr>
          <w:color w:val="000000"/>
          <w:sz w:val="24"/>
          <w:szCs w:val="24"/>
        </w:rPr>
        <w:br/>
        <w:t xml:space="preserve">A méréseket HPGe félvezető detektoros gamma-spektrometriai módszerrel vizsgálom. Az eredmények azt mutatják, hogy az egyes forrásvizek aktivitáskoncentrációja Ra-226 esetében az alsó kimutatási határ és 17,5 Bq/l, Th-232 esetében az alsó kimutatási határ és 1,5 Bq/l között mozognak. A talajminták aktivitáskoncentrációja Ra-226 esetében 13,9 és 71,4 Bq/kg, Th-232 esetében 9,3 és 39,1 Bq/kg, K-40 esetében pedig 70,0 és 416,6 Bq/kg között mozognak. A mohaminták aktivitáskoncentrációja Ra-226 esetében 9,3 és 92,3 Bq/kg, Th-232 esetében 3,2 és 82,2 Bq/kg között mozognak.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77487">
    <w:multiLevelType w:val="hybridMultilevel"/>
    <w:lvl w:ilvl="0" w:tplc="647736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77487">
    <w:abstractNumId w:val="727774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09114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