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FEJÉR NAPSUGÁR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napsi21xd@gmail.com</w:t>
            </w:r>
            <w:r w:rsidRPr="002361E2">
              <w:rPr>
                <w:i/>
              </w:rPr>
              <w:br/>
            </w:r>
            <w:r w:rsidR="00A96AEC">
              <w:t>Tájrendező és kertépítő 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Tájépítészeti, Településtervezési és Díszkertészeti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Nádasy László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MATE TTDI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Tájhasználat szerinti tájtípusok vizsgálata animékben a Fuji térségének példáján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dolgozatomban arra kérdésre keresem a választ, hogy az animék mennyire képesek</w:t>
      </w:r>
      <w:r>
        <w:rPr>
          <w:color w:val="000000"/>
          <w:sz w:val="24"/>
          <w:szCs w:val="24"/>
        </w:rPr>
        <w:br/>
        <w:t xml:space="preserve">átadni a valóságban jelen lévő tájhasználatokat, illetve a tájhasználat szerinti tájtípusokat.</w:t>
      </w:r>
      <w:r>
        <w:rPr>
          <w:color w:val="000000"/>
          <w:sz w:val="24"/>
          <w:szCs w:val="24"/>
        </w:rPr>
        <w:br/>
        <w:t xml:space="preserve">Azaz alkalmasak-e a valóság reprezentatív leképzésére. Az animéket,</w:t>
      </w:r>
      <w:r>
        <w:rPr>
          <w:color w:val="000000"/>
          <w:sz w:val="24"/>
          <w:szCs w:val="24"/>
        </w:rPr>
        <w:br/>
        <w:t xml:space="preserve">mint képzőművészeti értékkel bíró médiumot vizsgálom. Ehhez a Japán rajzfilmek egy</w:t>
      </w:r>
      <w:r>
        <w:rPr>
          <w:color w:val="000000"/>
          <w:sz w:val="24"/>
          <w:szCs w:val="24"/>
        </w:rPr>
        <w:br/>
        <w:t xml:space="preserve">szűkebb szeletét választottam, egészen pontosan olyan animék tájképeit elemzem, melyek</w:t>
      </w:r>
      <w:r>
        <w:rPr>
          <w:color w:val="000000"/>
          <w:sz w:val="24"/>
          <w:szCs w:val="24"/>
        </w:rPr>
        <w:br/>
        <w:t xml:space="preserve">valós helyszíneket adaptálnak, valamint a Fuji térségének mintaterületén belül helyezkednek</w:t>
      </w:r>
      <w:r>
        <w:rPr>
          <w:color w:val="000000"/>
          <w:sz w:val="24"/>
          <w:szCs w:val="24"/>
        </w:rPr>
        <w:br/>
        <w:t xml:space="preserve">el. Továbbá meghatároztam a mintaterület tájhasználat szerinti tájtípusait, valamint</w:t>
      </w:r>
      <w:r>
        <w:rPr>
          <w:color w:val="000000"/>
          <w:sz w:val="24"/>
          <w:szCs w:val="24"/>
        </w:rPr>
        <w:br/>
        <w:t xml:space="preserve">térképezem a valós helyszíneket adaptáló animéket.</w:t>
      </w:r>
      <w:r>
        <w:rPr>
          <w:color w:val="000000"/>
          <w:sz w:val="24"/>
          <w:szCs w:val="24"/>
        </w:rPr>
        <w:br/>
        <w:t xml:space="preserve">Kigyűjtöttem valós helyszíneket megjelenítő és Fujit ábrázoló animéket, majd</w:t>
      </w:r>
      <w:r>
        <w:rPr>
          <w:color w:val="000000"/>
          <w:sz w:val="24"/>
          <w:szCs w:val="24"/>
        </w:rPr>
        <w:br/>
        <w:t xml:space="preserve">meghatároztam az ezen látványpontokhoz tartozó koordinátákat. Akkor jelentettem ki, hogy</w:t>
      </w:r>
      <w:r>
        <w:rPr>
          <w:color w:val="000000"/>
          <w:sz w:val="24"/>
          <w:szCs w:val="24"/>
        </w:rPr>
        <w:br/>
        <w:t xml:space="preserve">egy animált látványnak megtaláltam a valós párját, ha ezen források mindegyikénél markáns</w:t>
      </w:r>
      <w:r>
        <w:rPr>
          <w:color w:val="000000"/>
          <w:sz w:val="24"/>
          <w:szCs w:val="24"/>
        </w:rPr>
        <w:br/>
        <w:t xml:space="preserve">hasonlóságot fedeztem fel a valóság és az animáció között: Google Street View, Google</w:t>
      </w:r>
      <w:r>
        <w:rPr>
          <w:color w:val="000000"/>
          <w:sz w:val="24"/>
          <w:szCs w:val="24"/>
        </w:rPr>
        <w:br/>
        <w:t xml:space="preserve">Maps-en a feltételezett helyszínhez feltöltött fotók és a Google Earth Pro háromdimenziós</w:t>
      </w:r>
      <w:r>
        <w:rPr>
          <w:color w:val="000000"/>
          <w:sz w:val="24"/>
          <w:szCs w:val="24"/>
        </w:rPr>
        <w:br/>
        <w:t xml:space="preserve">nézete. Magyarország Nemzeti Atlaszában foglalkoznak tájhasználat szerinti tájtípusok</w:t>
      </w:r>
      <w:r>
        <w:rPr>
          <w:color w:val="000000"/>
          <w:sz w:val="24"/>
          <w:szCs w:val="24"/>
        </w:rPr>
        <w:br/>
        <w:t xml:space="preserve">meghatározásával. Az alkalmazott módszer mintaterülethez, és a vizsgálati szempontokhoz</w:t>
      </w:r>
      <w:r>
        <w:rPr>
          <w:color w:val="000000"/>
          <w:sz w:val="24"/>
          <w:szCs w:val="24"/>
        </w:rPr>
        <w:br/>
        <w:t xml:space="preserve">alakításával készítem el a dolgozatban leírt osztályozási rendszert. Szín-, és számkódos térkép</w:t>
      </w:r>
      <w:r>
        <w:rPr>
          <w:color w:val="000000"/>
          <w:sz w:val="24"/>
          <w:szCs w:val="24"/>
        </w:rPr>
        <w:br/>
        <w:t xml:space="preserve">ábrát készítettem, amelyben a Fuji térségének területhasználatairól, talajviszonyairól és</w:t>
      </w:r>
      <w:r>
        <w:rPr>
          <w:color w:val="000000"/>
          <w:sz w:val="24"/>
          <w:szCs w:val="24"/>
        </w:rPr>
        <w:br/>
        <w:t xml:space="preserve">terepadottságairól olvashatóak le információk. A tájtípusok meghatározása után az animált</w:t>
      </w:r>
      <w:r>
        <w:rPr>
          <w:color w:val="000000"/>
          <w:sz w:val="24"/>
          <w:szCs w:val="24"/>
        </w:rPr>
        <w:br/>
        <w:t xml:space="preserve">tájképeken szereplő és a valóságban látható tájhasználatok összehasonlításával foglalkoztam.</w:t>
      </w:r>
      <w:r>
        <w:rPr>
          <w:color w:val="000000"/>
          <w:sz w:val="24"/>
          <w:szCs w:val="24"/>
        </w:rPr>
        <w:br/>
        <w:t xml:space="preserve">Az illusztrációkon meghatároztam a területhasználatok százalékos elosztását, így</w:t>
      </w:r>
      <w:r>
        <w:rPr>
          <w:color w:val="000000"/>
          <w:sz w:val="24"/>
          <w:szCs w:val="24"/>
        </w:rPr>
        <w:br/>
        <w:t xml:space="preserve">összehasonlítható lett a valós látvány és az animált tájkép. A területhasználatok</w:t>
      </w:r>
      <w:r>
        <w:rPr>
          <w:color w:val="000000"/>
          <w:sz w:val="24"/>
          <w:szCs w:val="24"/>
        </w:rPr>
        <w:br/>
        <w:t xml:space="preserve">vonatkozásában látható különbségek összegzésével párhuzamosan kitekintek a részletesebben</w:t>
      </w:r>
      <w:r>
        <w:rPr>
          <w:color w:val="000000"/>
          <w:sz w:val="24"/>
          <w:szCs w:val="24"/>
        </w:rPr>
        <w:br/>
        <w:t xml:space="preserve">megjelenő tájelemek vizsgálatára.</w:t>
      </w:r>
      <w:r>
        <w:rPr>
          <w:color w:val="000000"/>
          <w:sz w:val="24"/>
          <w:szCs w:val="24"/>
        </w:rPr>
        <w:br/>
        <w:t xml:space="preserve">A dolgozat során kialakítottam egy módszertant, mely segítségével a valóságban is</w:t>
      </w:r>
      <w:r>
        <w:rPr>
          <w:color w:val="000000"/>
          <w:sz w:val="24"/>
          <w:szCs w:val="24"/>
        </w:rPr>
        <w:br/>
        <w:t xml:space="preserve">megtalálható helyszíneket adaptáló animációk valós elhelyezkedését azonosítottam és</w:t>
      </w:r>
      <w:r>
        <w:rPr>
          <w:color w:val="000000"/>
          <w:sz w:val="24"/>
          <w:szCs w:val="24"/>
        </w:rPr>
        <w:br/>
        <w:t xml:space="preserve">térképeztem. A létező helyszíneket adaptált japán animációk, valamint a fizikai valóság</w:t>
      </w:r>
      <w:r>
        <w:rPr>
          <w:color w:val="000000"/>
          <w:sz w:val="24"/>
          <w:szCs w:val="24"/>
        </w:rPr>
        <w:br/>
        <w:t xml:space="preserve">összehasonlításával megállapítottam, hogy az animáció képes a valóság területhasználatait,</w:t>
      </w:r>
      <w:r>
        <w:rPr>
          <w:color w:val="000000"/>
          <w:sz w:val="24"/>
          <w:szCs w:val="24"/>
        </w:rPr>
        <w:br/>
        <w:t xml:space="preserve">illetve a tájhasználat szerinti tájtípusait megjeleníteni, amennyiben ez egyezik az alkotói</w:t>
      </w:r>
      <w:r>
        <w:rPr>
          <w:color w:val="000000"/>
          <w:sz w:val="24"/>
          <w:szCs w:val="24"/>
        </w:rPr>
        <w:br/>
        <w:t xml:space="preserve">szándékkal. Továbbá feltártam, hogy mi okozhatta a valós helyszínek és a róluk készült</w:t>
      </w:r>
      <w:r>
        <w:rPr>
          <w:color w:val="000000"/>
          <w:sz w:val="24"/>
          <w:szCs w:val="24"/>
        </w:rPr>
        <w:br/>
        <w:t xml:space="preserve">animált tájképek közötti különbségeke.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241450">
    <w:multiLevelType w:val="hybridMultilevel"/>
    <w:lvl w:ilvl="0" w:tplc="992967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241450">
    <w:abstractNumId w:val="872414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31713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