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SZEKERES EDINA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szedina94@gmail.com</w:t>
            </w:r>
            <w:r w:rsidRPr="002361E2">
              <w:rPr>
                <w:i/>
              </w:rPr>
              <w:br/>
            </w:r>
            <w:r w:rsidR="00A96AEC">
              <w:t>tájépítész 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Tájépítészeti, Településtervezési és Díszkertészeti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Szilvácsku Miklós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MATE TTDI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Mezőgazdasági táj rendezésének lehetőségei és településcsoport szintű összehangolása - Dány, Valkó, Vácszentlászló, Zsámbok mintaterületen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mezőgazdasági területek a gépesítés megjelenése, valamint a támogatási rendszerek kialakulása óta folyamatosan változnak. A biodiverzitás csökken, az éghajlatváltozás következtében a csapadék csökken, a hőmérséklet emelkedik, a mezőgazdasági területek állapota romlik. Éppen ezért fontos foglalkozni velük, változtatni szükséges, hogy a területek hosszútávon fennmaradjanak.</w:t>
      </w:r>
      <w:r>
        <w:rPr>
          <w:color w:val="000000"/>
          <w:sz w:val="24"/>
          <w:szCs w:val="24"/>
        </w:rPr>
        <w:br/>
        <w:t xml:space="preserve">A mezőgazdasági területek fenntarthatósági szempontjainak és a nyújtott ökoszisztéma-szolgáltatásoknak az értékelésére kidolgoztam egy módszert, melyet egy négy településből álló településcsoporton mutattam be. Az értékelést alapos vizsgálat előzte meg a terület és a téma alapos megismerése érdekében. Ennek kapcsán éppúgy hangsúlyos volt a természeti/táji adottságok vizsgálata (domborzat, vízrajz, éghajlat, növény és állatvilág), mint a települések társadalmi és gazdasági helyzete, ami a mezőgazdaságból élők aránya, valamint a népesség változását foglalta magába. A vizsgálatok során a tájváltozásokat és a települések mezőgazdasági szokásainak a változásait is elemeztem. A mezőgazdasági területeket külön részletesebb vizsgálat alá vetettem, mely során külön kitértem a termesztett növényekre, az egyes területek arányaira és méreteire, valamint a múltbéli és jelenlegi művelési mód összevetésére.</w:t>
      </w:r>
      <w:r>
        <w:rPr>
          <w:color w:val="000000"/>
          <w:sz w:val="24"/>
          <w:szCs w:val="24"/>
        </w:rPr>
        <w:br/>
        <w:t xml:space="preserve">A terület megismerése után a szántók, a szegélyek, a kertek, a gyepek, a gyümölcsösök és az erdők értékelése következett. Minden területhasználati típusnál 6-7 szempontot vettem figyelembe, melyekre az egyes területek 1 és 5 közötti pontot kaptak, és az összesített pontszám alapján határoztam meg, hogy melyek azok a területek, melyek a jelenlegi állapotukban hosszútávon fenntarthatóak, és melyek azok, amelyeken beavatkozások szükségesek.</w:t>
      </w:r>
      <w:r>
        <w:rPr>
          <w:color w:val="000000"/>
          <w:sz w:val="24"/>
          <w:szCs w:val="24"/>
        </w:rPr>
        <w:br/>
        <w:t xml:space="preserve">Az értékelési eredmények alapján meghatároztam, hogy az egyes területek milyen ökoszisztéma-szolgáltatásokat képesek nyújtani a jelenlegi állapotukban, illetve milyen szolgáltatásokat nyújthatnának némi beavatkozás után. Ugyanis az emberi tevékenységek, a felszínborítás megváltoztatása mindig hatással lesz az ökoszisztémákra, mely egy nagyon komplex rendszer, melynek részei szoros kölcsönhatásban vannak egymással és csak megfelelő egyensúly mellett képesek hosszútávon működőképesek maradni.</w:t>
      </w:r>
      <w:r>
        <w:rPr>
          <w:color w:val="000000"/>
          <w:sz w:val="24"/>
          <w:szCs w:val="24"/>
        </w:rPr>
        <w:br/>
        <w:t xml:space="preserve">Az eredmények ismerete után meghatározhatóak a beavatkozási területek és formák, és láthatóvá válik, hogy melyik az a pont, amely változtatásával jelentősen javulhat a területen az ökoszisztémák állapota.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359615">
    <w:multiLevelType w:val="hybridMultilevel"/>
    <w:lvl w:ilvl="0" w:tplc="82131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359615">
    <w:abstractNumId w:val="863596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24349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