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KRISTON-KŐMŰVES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kknora56@gmail.com</w:t>
            </w:r>
            <w:r w:rsidRPr="002361E2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 koordinátor,  Kiskunsági Nemzeti Park Igazgatóság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Tállai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Homoki nőszirom (Iris arenaria Waldst. et Kit.) telepítésének folyamata rákosi vipera élőhelyrekonstrukció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Kiskunsági Nemzeti Parkban található Bócsa-bugaci homokpuszta kiemelt jelentőségű természetmegőrzési területen 20 ha pannon homoki gyep rekonstruálása zajlik a rákosi vipera védelmi LIFE projekt keretében. Számos, a területre jellemző védett növény kerül betelepítésre, köztük a homoki nőszirom is. A beavatkozási terület egy korábban erdei fenyővel és fehér akáccal erdősített terület, ahol az erdő gyeppé alakítása során számos, a környező gyepekre jellemző növényfaj telepítése zajlik, köztük a védett homoki nősziromé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homoki nőszirom (Iris arenaria) a Kárpát-medence endemikus növényfaja, föld feletti hajtásrésze 5-20 cm, lepeltakarója sárga, tőlevelei keskenyek, kard alakúak, a gyöktörzs vékony, sekélyen kúszik a talajfelszín alatt. Sarjtelepeket alkot, vagyis vegetatív úton úgy szaporodik, hogy a régi és új egyedek összeköttetésben maradnak a gyöktörzsökön keresztül. Virágzása április-májusban jellemző, levelei tavasztól őszig figyelhetőek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megvizsgálni a szaporítóanyag begyűjtésének hatását a forráspopulációkban a gyűjtési pontokon, továbbá azonosítani a rekonstrukciós terület azon részterületeit, amelyek leginkább alkalmasak a homoki nőszirom számára, talajtani és domborzati tényezők vizsgálatával.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Szaporítóanyagként természetes populációkból származó rameteket használtunk. A gyűjtés zárt homoki sztyeprétekről és nyílt homokpusztagyepekről történt. A begyűjtött rameteket ex situ módon kertészeti körülmények között kerültek felszaporításra.</w:t>
      </w:r>
      <w:r>
        <w:rPr>
          <w:color w:val="000000"/>
          <w:sz w:val="24"/>
          <w:szCs w:val="24"/>
        </w:rPr>
        <w:br/>
        <w:t xml:space="preserve">A forráspopulációk vizsgálatát 2022 tavaszán és őszén végeztünk, mindkét esetben a gyűjtéssel érintett és kontroll egyedek hajtásszámát használva indikátornak.</w:t>
      </w:r>
      <w:r>
        <w:rPr>
          <w:color w:val="000000"/>
          <w:sz w:val="24"/>
          <w:szCs w:val="24"/>
        </w:rPr>
        <w:br/>
        <w:t xml:space="preserve">Talajmintákat vettünk a forráspopulációk termőhelyéről és a rekonstrukció területéről. A mintákból a nedvességtartalom, az Arany-féle kötöttség, a vezetőképesség, a pH, a nitrát-, a humusz-, a mész-, a szódatartalom, és a szemcseméret-összetétel meghatározását végeztük el, majd összehasonlítást végeztünk.</w:t>
      </w:r>
      <w:r>
        <w:rPr>
          <w:color w:val="000000"/>
          <w:sz w:val="24"/>
          <w:szCs w:val="24"/>
        </w:rPr>
        <w:br/>
        <w:t xml:space="preserve">A domborzati tényezők alapján élőhelyalkalmassági modellt alkalmaztunk a homoki nőszirom Duna-Tisza közi állományaira, majd segítségével értékeltük a rekonstrukciós területet.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gyűjtés nem váltott ki szignifikáns változást a hajtásképzésben. A rekonstrukciós terület egésze kiemelkedően alkalmas a faj befogadására mind a talajtani vizsgálatok mind az élőhelyalkalmassági modell eredményei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87022">
    <w:multiLevelType w:val="hybridMultilevel"/>
    <w:lvl w:ilvl="0" w:tplc="59344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87022">
    <w:abstractNumId w:val="42887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468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