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SIMICS JÁNOS DOMONKOS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janossimics@gmail.com</w:t>
            </w:r>
            <w:r w:rsidRPr="002361E2">
              <w:rPr>
                <w:i/>
              </w:rPr>
              <w:br/>
            </w:r>
            <w:r w:rsidR="00A96AEC">
              <w:t>természetvdelmi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Malatinszky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projektkoordinátor,  Kiskunsági Nemzeti Park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Rákosivipera-keresőkutyás egység hatékonyságának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„rákosi vipera természetvédelmi helyzetének javítása a Pannon-régióban” című LIFE projekt keretében már 2020 óta képeznek és kísérleti jelleggel alkalmaznak egy keresőkutyát rákosi vipera (Vipera ursinii rakosiensis) szagazonosításra.</w:t>
      </w:r>
      <w:r>
        <w:rPr>
          <w:color w:val="000000"/>
          <w:sz w:val="24"/>
          <w:szCs w:val="24"/>
        </w:rPr>
        <w:br/>
        <w:t xml:space="preserve">A keresőkutya jelzéseinél általában nem sikerül megtalálni magát a vipera egyedet, ezért szükségesnek láttuk a rákosivipera-kereső kutyás egység sikerességi mutatóinak meghatározását.</w:t>
      </w:r>
      <w:r>
        <w:rPr>
          <w:color w:val="000000"/>
          <w:sz w:val="24"/>
          <w:szCs w:val="24"/>
        </w:rPr>
        <w:br/>
        <w:t xml:space="preserve">Az első vizsgálatban a rákosi vipera monitoring kvadrátok 2022 tavaszán történt felmérése esetében hasonlítottam össze a vizuális keresés és a kutyás egység észleléseit. A kvadrátokat vizuális kereséssel legalább 10 alkalommal, a kutyás egységgel pedig egy alkalommal mértük fel. A második vizsgálatban 4 db random kvadrátban, összesen 16 db random pontra 5-25 cm nagyságú rákosi vipera vedléseket rejtettünk ki és kerestettünk vissza a kutyával egy olyan gyepterületen, ahol tudomásunk szerint nem fordul elő a rákosi vipera. A harmadik vizsgálatban vizuálisan észlelt vipera egyedekhez ment ki a kutyás egység 24 órán belül, ahol azt vizsgáltuk, jelzi-e a kutya a korábbi észlelés helyét.</w:t>
      </w:r>
      <w:r>
        <w:rPr>
          <w:color w:val="000000"/>
          <w:sz w:val="24"/>
          <w:szCs w:val="24"/>
        </w:rPr>
        <w:br/>
        <w:t xml:space="preserve">Az első vizsgálatban elrejtett vedlések 67%-át találta meg a kutya 24 órával a rejtés után. A kutya a vedléseken kívül másra nem adott jelzést, tehát a specifikusság=100%. A kvadrátszintű viperajelenlét megállapításának sikeressége 100% volt. A vizuális keresés és a kutyás egység összehasonlításából kiderült, hogy azokban a kvadrátokban, ahol vizuális kereséssel sikerült kimutatni a rákosi vipera jelenlétét, a kutya is mindig produkált jelzést (specifikusság=100%, pozitív predikció valószínűsége=100%). A friss észlelésekre való rávezetések (n=5) esetében a kutya mindig pontosan, 100 cm-en belül jelezte a viperaszagot.</w:t>
      </w:r>
      <w:r>
        <w:rPr>
          <w:color w:val="000000"/>
          <w:sz w:val="24"/>
          <w:szCs w:val="24"/>
        </w:rPr>
        <w:br/>
        <w:t xml:space="preserve">Ezek mellett, a kutyás egység eddig egy elhullott rákosi vipera egyedet, 6 élő egyedet és 4 vedlést kutatott fel szag alapján, valamint 115 helyen jelzett rákosi vipera szagot.</w:t>
      </w:r>
      <w:r>
        <w:rPr>
          <w:color w:val="000000"/>
          <w:sz w:val="24"/>
          <w:szCs w:val="24"/>
        </w:rPr>
        <w:br/>
        <w:t xml:space="preserve">A fentiekben leírt vizsgálatokból kimutatható, hogy a kutyás egység terület szintű hatékonysága kiemelkedő. A rejtéses teszt alapján a terület szintű kimutatásban 100%-os hatékonyságú, de minden rejtést nem sikerült felkutatniuk, azonban specifikussága 100% volt. A vizuális keresés esetében kvadrátonként átlagosan 32 bejárás alatt sikerült kimutatni a rákosi vipera jelenlétét, amelyekben a kutyás egység egy bejárás alatt kimutatta a jelenlétet. Ebből az következik, hogy jelenlét-hiány monitoring esetén a kutyás egység használata hatékonyabb a vizuális kereséssel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52320">
    <w:multiLevelType w:val="hybridMultilevel"/>
    <w:lvl w:ilvl="0" w:tplc="4950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52320">
    <w:abstractNumId w:val="41952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634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