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NYIRÁDI IVETT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ivett.nyiradi@gmail.com</w:t>
            </w:r>
            <w:r w:rsidRPr="002361E2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Alföldi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Cseke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 SOE Erdészeti Tudományos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Genetikai vizsgálat a hazai magyar tölgy (Quercus frainetto) populációk erdőgazdálkodásban és természetvédelemben betöltött szerepéről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erdőgazdálkodói gyakorlat és a természetvédelem különösen kitett a természeti környezetünkben tapasztalt globális klímabeli változásoknak: a fás növényzet uralta élőhelyek fenntartása egyaránt érdeke a gazdálkodói és a természetvédelmi oldalnak is. Az erdőgazdálkodásban nem először üti fel a fejét az a kérdés, hogy milyen fafajokkal lehetne helyettesíteni a jelenleg preferált, azonban a jövőben termőhelyi feltételeiket meg nem találó fafajokat. A kérdés a természetvédelmi szakemberek számára is fontos, hiszen az élőhely-szerkezet megőrzése mellett az újonnan felújításra szánt erdősítésekben használt fafajok származása, esetleges inváziós viselkedése is fontos szempont.</w:t>
      </w:r>
      <w:r>
        <w:rPr>
          <w:color w:val="000000"/>
          <w:sz w:val="24"/>
          <w:szCs w:val="24"/>
        </w:rPr>
        <w:br/>
        <w:t xml:space="preserve">Az erdőgazdálkodásban leginkább a Quercus spp. fajok azok, amelyek dominálják – a megfelelő termőhelyen – az erdősítéseket, azonban egyre gyakoribb tapasztalat, hogy ezek az erdők nehezen újulnak fel és fogékonyabbak a különböző betegségekre, kártevőkre is. A melegedéssel, szárazodással járó éghajlati változások olyan ütemben alakították át a termőhelyeket, amely tempót nem tudják követni a gazdálkodói gyakorlatban.</w:t>
      </w:r>
      <w:r>
        <w:rPr>
          <w:color w:val="000000"/>
          <w:sz w:val="24"/>
          <w:szCs w:val="24"/>
        </w:rPr>
        <w:br/>
        <w:t xml:space="preserve">A kutatásunk a magyar tölgy (Quercus frainetto Ten.) kapcsán arra hivatott választ keresni, hogy a faj milyen mértékben van jelen olyan erdőrészletekben, amelyekben a termőhelyi feltételek adottak lehetnek számára és a gyakorlati erdőgazdálkodók úgy vélik, hogy találkoznak vele munkájuk során.</w:t>
      </w:r>
      <w:r>
        <w:rPr>
          <w:color w:val="000000"/>
          <w:sz w:val="24"/>
          <w:szCs w:val="24"/>
        </w:rPr>
        <w:br/>
        <w:t xml:space="preserve">A Bakonyerdő Zrt. munkatársai segítségével az Erdészeti Tudományos Intézet kollégáival Dr. Cseke Klára koordinálásban mintát vettük két helyszínről, összesen három erdőrészletből (Vonyarcvashegy 6 B és C, Hegyesd 8 D), amelyet utána az Erdészeti Tudományos Intézet sárvári laborjában a molekuláris genetikai vizsgálatoknak vetettek alá. A kutatás egyben a DNS barcoding módszert is hivatott tesztelni.</w:t>
      </w:r>
      <w:r>
        <w:rPr>
          <w:color w:val="000000"/>
          <w:sz w:val="24"/>
          <w:szCs w:val="24"/>
        </w:rPr>
        <w:br/>
        <w:t xml:space="preserve">A vizsgálatok során kapott DNS szekvenciákat egy program segítségével feldolgoztam, a régiókat egy online adatbázis alapján pedig visszaellenőriztem. Referencia-mintaként albán, bolgár és koszovói magyar tölgy mintákat használtunk az összehasonlíthatóság elősegítése végett. A szekvenciák vizsgálata megmutatta számunkra a meglepő hasonlóságot a gyűjtött egyedek között, az egyazon fajnak vélt és különbözőek között is, ami igazolja azt a felvetésünket, hogy az állományok egyedei között kicsi genetikai távolság tapasztalható.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78367">
    <w:multiLevelType w:val="hybridMultilevel"/>
    <w:lvl w:ilvl="0" w:tplc="17144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78367">
    <w:abstractNumId w:val="42878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306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