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k.kitti96@gmail.com</w:t>
            </w:r>
            <w:r w:rsidRPr="002361E2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András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Napraforgó vetőmag csírázáskor fellépő betegségeinek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az általam elvégzett vizsgálatok a napraforgó vetőmag csírázásakor fellépő kórokozók vizsgálata volt egymást követő két évjáratban. A kísérlet alapjául két hibrid szolgált. Az első évben egy jól bevált hibridre esett a választás, még a második évben egy új hibridre, mely az előző évi utódja. Mindkét évben azonos termesztéstechnológia került alkalmazásra. A módszertan során a mintavételezéskor minden esetben átlagminták kerültek feldolgozásra a rá vonatkozó Magyar Szabvány szerint. Mindkét évben a kísérlet dormancia hiányában került elvégzésre. 2021-ben 36 hektáros tábláról két darab átlagminta került begyűjtésre, míg 2022-ben a 40 hektáros tábláról 6 darab átlagminta. Ezeken az átlagmintákon belül került kialakításra a kezelt és kezeletlen minták, mely csíráztatása 4 ismétlésben történt. A kezelések Neomagnol 1000 mg tabletta oldatával történtek. A csíráztatás időtartama két hét volt. A 2021-es évtől azonban 2022-ben a csíráztatás előtti tárolás módszertana eltért. Ezen évjáratban a kaszatok állandó hűtésre kerültek ezzel is növelve a dormancia idejének csökkentését.</w:t>
      </w:r>
      <w:r>
        <w:rPr>
          <w:color w:val="000000"/>
          <w:sz w:val="24"/>
          <w:szCs w:val="24"/>
        </w:rPr>
        <w:br/>
        <w:t xml:space="preserve">A csíráztatások eredménye mindkét évjáratban igen szélsőségesen alakultak. A 2021-es évben a két minta átlagos csírázási %-a a kezeletlen minták esetében 61,5% és 70%. A kezelt minták átlagos csírázási %-a 69% és 64,5% volt. A 2022-es évben a kezeletlen minták átlagos csírázási %-a 64-78,5% között alakultak, a kezelt minták átlagos csírázási % 61,5-70,5% között alakultak.</w:t>
      </w:r>
      <w:r>
        <w:rPr>
          <w:color w:val="000000"/>
          <w:sz w:val="24"/>
          <w:szCs w:val="24"/>
        </w:rPr>
        <w:br/>
        <w:t xml:space="preserve">Mindkét évjáratban az előforduló betegségek az Alternaria spp. és a Fusarium spp. volt 90:10 %-os arányban. Az első vizsgált évben helyenként megtalálható volt elszórtan a Botrytis cinerea, azonban a minimális előfordulási száma miatt nem került statisztikai elemzésre a kísérlet során.</w:t>
      </w:r>
      <w:r>
        <w:rPr>
          <w:color w:val="000000"/>
          <w:sz w:val="24"/>
          <w:szCs w:val="24"/>
        </w:rPr>
        <w:br/>
        <w:t xml:space="preserve">Az elsődleges és a statisztikai eredmények alapján kimondható, hogy a kezelések sem a csíráztatást, sem a kórokozók előfordulását nem befolyásolják. A megfelelő módszerek alkalmazásával e betegségek megelőzhetőek. Napjainkban a megfelelő prevenció, fajtaválasztás, csávázás és az integrált technológia alkalmazása elengedhetetlen a sikeres termelésben.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32200">
    <w:multiLevelType w:val="hybridMultilevel"/>
    <w:lvl w:ilvl="0" w:tplc="84358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32200">
    <w:abstractNumId w:val="30932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100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