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JANCSOVICS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jancsovics.janka@gmail.com</w:t>
            </w:r>
            <w:r w:rsidRPr="002361E2">
              <w:rPr>
                <w:i/>
              </w:rPr>
              <w:br/>
            </w:r>
            <w:r w:rsidR="00A96AEC">
              <w:t>Energetikai mérnöki alapképzési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Babcsány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SPNDYN reaktorfizikai kód alkalmazhatóságának vizsgálata pálcaszintű zónaszámításokra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SPNDYN reaktorfizikai kód, amelynek alkalmazhatóságát vizsgáltam pálcaszintű zónaszámítások esetére, a Budapesti Műszaki és Gazdaságtudományi Egyetem Nukleáris Technikai Intézetében fejlesztett végeselem-módszeren alapuló kódrendszer. A kód reaktorfizikai problémák diffúziós, illetve SP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transzportközelítéssel történő számítását teszi lehetővé. Elsődleges célja tehát a munkámnak a kód alkalmazhatóságának vizsgálata volt pálcaszintű zónaszámítások esetére, amelyet az OECD Nuclear Energy Agency által kibocsátott C5G7 benchmarkproblémán keresztül végeztem.</w:t>
      </w:r>
      <w:r>
        <w:rPr>
          <w:color w:val="000000"/>
          <w:sz w:val="24"/>
          <w:szCs w:val="24"/>
        </w:rPr>
        <w:br/>
        <w:t xml:space="preserve">Atomerőművi környezetben reaktorfizikai elemzések legtöbbször kazetta- vagy pálcacellaszintű számításokkal készülnek, az említett benchmarkprobléma-csoport azonban arra lett specifikálva, hogy különböző transzportközelítések és -kódok hitelességét tesztelje olyan esetekben, amikor a reaktorzóna elemzése ilyen szintű homogenizáció nélkül történik.</w:t>
      </w:r>
      <w:r>
        <w:rPr>
          <w:color w:val="000000"/>
          <w:sz w:val="24"/>
          <w:szCs w:val="24"/>
        </w:rPr>
        <w:br/>
        <w:t xml:space="preserve">A benchmark kétdimenziós időfüggetlen esetével dolgoztam, mind diffúziós, mind SP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számításokat készítettem az SPNDYN kóddal. A diszkretizációs hiba minimalizálása érdekében hálóérzékenységi vizsgálatot végeztem mindkét közelítés esetében. Az diffúziós és SP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számításokat a benchmarkleírásban megadott referencia MCNP megoldás alapján értékeltem ki, eredményeiket pedig összevetettem más kódok szakirodalomban fellelt, relevánsnak bizonyuló eredményeivel. Dolgozatomban a két közelítést egymáshoz is hasonlítom.</w:t>
      </w:r>
      <w:r>
        <w:rPr>
          <w:color w:val="000000"/>
          <w:sz w:val="24"/>
          <w:szCs w:val="24"/>
        </w:rPr>
        <w:br/>
        <w:t xml:space="preserve">A referencia Monte Carlo megoldás mellett saját transzportmegoldást készítettem a Serpent 2 MC kóddal, valamint saját csoportállandó-készletet generáltam a C5G7 hétcsoport probléma számára. Ezeket a benchmarkleírásban közölt referencia MCNP megoldással, illetve csoportállandó-készlettel hasonlítottam össze. A Serpent 2 csoportállandó generálását tovább vizsgáltam egyéb szakirodalmi referenciák alapján, a generált csoportállandó-készletet pedig felhasználtam az SPNDYN kód bemeneteként új diffúziós és SP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megoldások számítására.</w:t>
      </w:r>
      <w:r>
        <w:rPr>
          <w:color w:val="000000"/>
          <w:sz w:val="24"/>
          <w:szCs w:val="24"/>
        </w:rPr>
        <w:br/>
        <w:t xml:space="preserve">A dolgozatban felmerülő megfigyelésekre és jelenségekre magyarázatot adtam, továbbá megjelöltem azokat az irányokat, amelyek mentén érdemes a témához kapcsolódó vizsgálatokat és elemzéseket folytatni. Ezek közül talán legfontosabb az SPNDYN alkalmazhatóságának további vizsgálatára háromdimenziós és időfüggő pálcaszintű benchmarkproblémák megoldása és a Serpent 2 kód csoportállandó-generálásának mélyebb áttekintése.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55941">
    <w:multiLevelType w:val="hybridMultilevel"/>
    <w:lvl w:ilvl="0" w:tplc="49139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55941">
    <w:abstractNumId w:val="56055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949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