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HAVASI KRISTÓF</w:t>
            </w:r>
          </w:p>
          <w:p w:rsidR="00C275A3" w:rsidRDefault="00186641" w:rsidP="00C275A3">
            <w:pPr>
              <w:pStyle w:val="Hallgatokepzes"/>
            </w:pPr>
            <w:r w:rsidRPr="002361E2">
              <w:rPr>
                <w:i/>
              </w:rPr>
              <w:t>havasikristof@gmail.com</w:t>
            </w:r>
            <w:r w:rsidRPr="002361E2">
              <w:rPr>
                <w:i/>
              </w:rPr>
              <w:br/>
            </w:r>
            <w:r w:rsidR="00A96AEC">
              <w:t>Gépészeti modellezés</w:t>
            </w:r>
            <w:r w:rsidR="00A96AEC">
              <w:br/>
            </w:r>
            <w:r w:rsidR="00E77B23">
              <w:t>MSc, 4.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Kossa Attila</w:t>
            </w:r>
          </w:p>
          <w:p w:rsidR="00DB4822" w:rsidRDefault="00DB4822" w:rsidP="009763E0">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Összetett hiperelasztikus anyagmodell fejlesztése és implementálása Abaqus végeselemes szoftverben saját mérések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során törekedtem alaposan kidolgozott, témáján belül széles részt érintő munkát készíteni, így a dolgozatom az alábbi négy alappillérre épül: i) analitikus mechanikai számítások; ii) gyakorlati kísérlet készítése és mérés kivitelezése; iii) programozási feladat; iv) numerikus végeselemes számítások. Ezek alapján javasoltam egy új izotrop hiperelasztikus konstitutív modellre, melynek hatékonyságát és pontosságát új mérési eredményekkel és numerikus szimulációkkal igazolom.</w:t>
      </w:r>
      <w:r>
        <w:rPr>
          <w:color w:val="000000"/>
          <w:sz w:val="24"/>
          <w:szCs w:val="24"/>
        </w:rPr>
        <w:br/>
        <w:t xml:space="preserve">A dolgozatomban rövid kontinuummechanikai bevezető után egy új izotrop hiperelasztikus anyagmodellre tettem javaslatot, amely két korábban publikált modell ötvözésével állítottam elő. A Gent-Thomas-féle és Humphrey-Yin-féle anyagmodelleket kombináltam, mellyel egy exponenciális és egy logaritmikus tagból álló energiafüggvényt kaptam. Az új modell alkalmas lehet egy kezdeti lágyulás és egy későbbi felkeményedés leírására, mely viselkedés gumiszerű alapanyagok mechanikai viselkedésében is megjelenik. Az új modell potenciálfüggvénye az alábbi alakban írható fel:</w:t>
      </w:r>
    </w:p>
    <w:p>
      <w:pPr>
        <w:widowControl w:val="on"/>
        <w:pBdr/>
        <w:spacing w:before="240" w:after="240" w:line="240" w:lineRule="auto"/>
        <w:ind w:left="0" w:right="0"/>
        <w:jc w:val="left"/>
      </w:pPr>
      <w:r>
        <w:rPr>
          <w:color w:val="000000"/>
          <w:position w:val="-3"/>
          <w:sz w:val="24"/>
          <w:szCs w:val="24"/>
        </w:rPr>
        <w:drawing>
          <wp:inline distT="0" distB="0" distL="0" distR="0">
            <wp:extent cx="3513600" cy="280800"/>
            <wp:docPr id="56844520" name="name163c02ca3cded8" descr="imgtmp_86680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6680_hu_1.gif"/>
                    <pic:cNvPicPr/>
                  </pic:nvPicPr>
                  <pic:blipFill>
                    <a:blip r:embed="rId163c02ca3cde98" cstate="print"/>
                    <a:stretch>
                      <a:fillRect/>
                    </a:stretch>
                  </pic:blipFill>
                  <pic:spPr>
                    <a:xfrm>
                      <a:off x="0" y="0"/>
                      <a:ext cx="3513600" cy="280800"/>
                    </a:xfrm>
                    <a:prstGeom prst="rect">
                      <a:avLst/>
                    </a:prstGeom>
                    <a:ln w="0">
                      <a:noFill/>
                    </a:ln>
                  </pic:spPr>
                </pic:pic>
              </a:graphicData>
            </a:graphic>
          </wp:inline>
        </w:drawing>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ahol C</w:t>
      </w:r>
      <w:r>
        <w:rPr>
          <w:color w:val="000000"/>
          <w:position w:val="-4"/>
          <w:sz w:val="21"/>
          <w:szCs w:val="21"/>
          <w:vertAlign w:val="subscript"/>
        </w:rPr>
        <w:t xml:space="preserve">1</w:t>
      </w:r>
      <w:r>
        <w:rPr>
          <w:color w:val="000000"/>
          <w:sz w:val="24"/>
          <w:szCs w:val="24"/>
        </w:rPr>
        <w:t xml:space="preserve">, C</w:t>
      </w:r>
      <w:r>
        <w:rPr>
          <w:color w:val="000000"/>
          <w:position w:val="-4"/>
          <w:sz w:val="21"/>
          <w:szCs w:val="21"/>
          <w:vertAlign w:val="subscript"/>
        </w:rPr>
        <w:t xml:space="preserve">2</w:t>
      </w:r>
      <w:r>
        <w:rPr>
          <w:color w:val="000000"/>
          <w:sz w:val="24"/>
          <w:szCs w:val="24"/>
        </w:rPr>
        <w:t xml:space="preserve">, C</w:t>
      </w:r>
      <w:r>
        <w:rPr>
          <w:color w:val="000000"/>
          <w:position w:val="-4"/>
          <w:sz w:val="21"/>
          <w:szCs w:val="21"/>
          <w:vertAlign w:val="subscript"/>
        </w:rPr>
        <w:t xml:space="preserve">3</w:t>
      </w:r>
      <w:r>
        <w:rPr>
          <w:color w:val="000000"/>
          <w:sz w:val="24"/>
          <w:szCs w:val="24"/>
        </w:rPr>
        <w:t xml:space="preserve"> és C</w:t>
      </w:r>
      <w:r>
        <w:rPr>
          <w:color w:val="000000"/>
          <w:position w:val="-4"/>
          <w:sz w:val="21"/>
          <w:szCs w:val="21"/>
          <w:vertAlign w:val="subscript"/>
        </w:rPr>
        <w:t xml:space="preserve">4</w:t>
      </w:r>
      <w:r>
        <w:rPr>
          <w:color w:val="000000"/>
          <w:sz w:val="24"/>
          <w:szCs w:val="24"/>
        </w:rPr>
        <w:t xml:space="preserve"> konstansok az anyagparaméterek, míg I</w:t>
      </w:r>
      <w:r>
        <w:rPr>
          <w:color w:val="000000"/>
          <w:position w:val="-4"/>
          <w:sz w:val="21"/>
          <w:szCs w:val="21"/>
          <w:vertAlign w:val="subscript"/>
        </w:rPr>
        <w:t xml:space="preserve">1</w:t>
      </w:r>
      <w:r>
        <w:rPr>
          <w:color w:val="000000"/>
          <w:sz w:val="24"/>
          <w:szCs w:val="24"/>
        </w:rPr>
        <w:t xml:space="preserve"> és I</w:t>
      </w:r>
      <w:r>
        <w:rPr>
          <w:color w:val="000000"/>
          <w:position w:val="-4"/>
          <w:sz w:val="21"/>
          <w:szCs w:val="21"/>
          <w:vertAlign w:val="subscript"/>
        </w:rPr>
        <w:t xml:space="preserve">2</w:t>
      </w:r>
      <w:r>
        <w:rPr>
          <w:color w:val="000000"/>
          <w:sz w:val="24"/>
          <w:szCs w:val="24"/>
        </w:rPr>
        <w:t xml:space="preserve"> a Cauchy-féle deformációs tenzorok első és második fő skalár invariánsai. Ezen modellhez meghatároztam a feszültségmegoldásokat a főbb terhelési esetekben. Ezen felül a modell összehasonlításához további modelleket is választottam. Ezek a másodrendű Ogden-féle modell, a másodrendű polinom modell és az Arruda-Boyce-féle modell voltak. A választás alapja a modellekben használt paraméterek száma volt, az új modellben 4 paraméter van, a többiben pedig rendre 4, 5 és 2. A teljesség igényével saját méréseket (egytengelyű és kéttengelyű) is végeztem, ezzel mérési adatokra szert téve, és ezen adatokra, valamint a Treloar-féle adatsorra is elvégeztem a hiperelasztikus anyagmodellhez szükséges paraméterillesztést. Az eredmények vizsgálata bizonyította, hogy az új modell pontosan leírja a mérésnél megfigyelteket. Amiatt, hogy az új anyagmodellt végeselemes szimulációban használni lehessen, egy UHYPER szubrutinnal implementáltam az Abaqus végeselemes szoftverbe, a konstitutív egyenletet egy FORTRAN nyelven írt kódban kell definiálni. Végezetül numerikus szimulációkat futtattam homogén és összetett nem-homogén terhelési esetekre az újonnan implementált anyagmodellel, így a numerikus viselkedését is ellenőriztem, valamint a stabilitását is vizsgáltam.</w:t>
      </w:r>
      <w:r>
        <w:rPr>
          <w:color w:val="000000"/>
          <w:sz w:val="24"/>
          <w:szCs w:val="24"/>
        </w:rPr>
        <w:br/>
        <w:t xml:space="preserve">Mindezekkel átfogó ismeretekre tettem szert és egy jól működő, gyakorlatorientált modellt fejlesztettem kutatásom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09457">
    <w:multiLevelType w:val="hybridMultilevel"/>
    <w:lvl w:ilvl="0" w:tplc="24754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09457">
    <w:abstractNumId w:val="139094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369686" Type="http://schemas.openxmlformats.org/officeDocument/2006/relationships/numbering" Target="numbering.xml"/><Relationship Id="rId163c02ca3cde98" Type="http://schemas.openxmlformats.org/officeDocument/2006/relationships/image" Target="media/imgrId163c02ca3cde9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