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GYÖRÖK BENDEGÚZ MÁTÉ</w:t>
            </w:r>
          </w:p>
          <w:p w:rsidR="00C275A3" w:rsidRDefault="00186641" w:rsidP="00C275A3">
            <w:pPr>
              <w:pStyle w:val="Hallgatokepzes"/>
            </w:pPr>
            <w:r w:rsidRPr="002361E2">
              <w:rPr>
                <w:i/>
              </w:rPr>
              <w:t>gyorokbende@gmail.com</w:t>
            </w:r>
            <w:r w:rsidRPr="002361E2">
              <w:rPr>
                <w:i/>
              </w:rPr>
              <w:br/>
            </w:r>
            <w:r w:rsidR="00A96AEC">
              <w:t>Mechatronikai mérnöki</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Takács Dénes</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Estimating the coefficient of friction based on the memory effect of an elastic tire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precise vehicle motion control, accurate information about the tire-ground relationship is essential. However, the friction properties are changing with time, therefore the identification process is highly complex. The self-aligning torque induced in the contact patch of a steered tire is in close connection with the coefficient of friction. This phenomenon offers a possibility to estimate the friction properties based on the measured steering torque. The goal of this report is to analyze the dynamic effects in the contact region of an elastic tire and the ground.</w:t>
      </w:r>
    </w:p>
    <w:p>
      <w:pPr>
        <w:widowControl w:val="on"/>
        <w:pBdr/>
        <w:spacing w:before="240" w:after="240" w:line="240" w:lineRule="auto"/>
        <w:ind w:left="0" w:right="0"/>
        <w:jc w:val="left"/>
      </w:pPr>
      <w:r>
        <w:rPr>
          <w:color w:val="000000"/>
          <w:sz w:val="24"/>
          <w:szCs w:val="24"/>
        </w:rPr>
        <w:t xml:space="preserve">The so-called brush tire model was selected for the investigation, which is a widely used, simplified analytical model that explains the forces caused by the tire deformation. Based on the brush model, a calculation method to estimate the coefficient of friction is derived in the study. The memory effect of the tire-ground relation is taken into consideration during the derivation, as a result, the lateral deformations can be expressed with a simplified manner.</w:t>
      </w:r>
    </w:p>
    <w:p>
      <w:pPr>
        <w:widowControl w:val="on"/>
        <w:pBdr/>
        <w:spacing w:before="240" w:after="240" w:line="240" w:lineRule="auto"/>
        <w:ind w:left="0" w:right="0"/>
        <w:jc w:val="left"/>
      </w:pPr>
      <w:r>
        <w:rPr>
          <w:color w:val="000000"/>
          <w:sz w:val="24"/>
          <w:szCs w:val="24"/>
        </w:rPr>
        <w:t xml:space="preserve">Beside the elaborated estimation procedure, the use of machine learning methods was also investigated. Nowadays, machine learning methods are widely used, for example, the recommendation algorithms of social media companies, as well as control systems of autonomous vehicles can be based on these techniques. In contrast to the previously mentioned applications, in this study, a simpler neural network was trained to estimate the coefficient of friction.</w:t>
      </w:r>
    </w:p>
    <w:p>
      <w:pPr>
        <w:widowControl w:val="on"/>
        <w:pBdr/>
        <w:spacing w:before="240" w:after="240" w:line="240" w:lineRule="auto"/>
        <w:ind w:left="0" w:right="0"/>
        <w:jc w:val="left"/>
      </w:pPr>
      <w:r>
        <w:rPr>
          <w:color w:val="000000"/>
          <w:sz w:val="24"/>
          <w:szCs w:val="24"/>
        </w:rPr>
        <w:t xml:space="preserve">Along with the more “classical” machine learning methods, a scientific machine learning (SciML) process was also implemented, which is a relatively new research area. The method is based on data-driven machine learning as well as model based mechanical formulas and equations, in such way that the accuracy of the estimation can be enhanced. In this work, the nonlinear equation for the coefficient of friction was complemented with a neural network-based learning algorithm. The SciML method were tested, whether it can compensate the errors resulting from the unmodeled dynamics, the inaccuracy of the numerical computations and the measurement noise.</w:t>
      </w:r>
    </w:p>
    <w:p>
      <w:pPr>
        <w:widowControl w:val="on"/>
        <w:pBdr/>
        <w:spacing w:before="240" w:after="240" w:line="240" w:lineRule="auto"/>
        <w:ind w:left="0" w:right="0"/>
        <w:jc w:val="left"/>
      </w:pPr>
      <w:r>
        <w:rPr>
          <w:color w:val="000000"/>
          <w:sz w:val="24"/>
          <w:szCs w:val="24"/>
        </w:rPr>
        <w:t xml:space="preserve">The results of the previously presented estimation methods were compared based on different aspects: accuracy, run time, robustness, extrapolating properties, etc. The methods were tested with simulations as well as measurements. The measured datasets were gathered with an experiment set-up manufactured for this purpose.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00368">
    <w:multiLevelType w:val="hybridMultilevel"/>
    <w:lvl w:ilvl="0" w:tplc="75325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0368">
    <w:abstractNumId w:val="60100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481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