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SÁMUEL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a19as@adygimnazium.eu</w:t>
            </w:r>
            <w:r w:rsidRPr="002361E2">
              <w:rPr>
                <w:i/>
              </w:rPr>
              <w:br/>
            </w:r>
            <w:r w:rsidR="00A96AEC">
              <w:t>Gépészmérnöki alapképzési szak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KONCSIK NATANIEL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a19knk@adygimnazium.eu</w:t>
            </w:r>
            <w:r w:rsidRPr="002361E2">
              <w:rPr>
                <w:i/>
              </w:rPr>
              <w:br/>
            </w:r>
            <w:bookmarkEnd w:id="1"/>
            <w:r w:rsidR="00C275A3">
              <w:t>Gépészmérnöki alapképzési szak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KREISZ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a19kd@adygimnazium.eu</w:t>
            </w:r>
            <w:r w:rsidRPr="002361E2">
              <w:rPr>
                <w:i/>
              </w:rPr>
              <w:br/>
            </w:r>
            <w:r w:rsidR="00A96AEC">
              <w:t>Gépészmérnöki alapképzési szak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Formula 1-es autók hátső szárnya és a DRS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dolgozatunk során kitűzött feladatunk az, hogy megállapítsuk, hogy A Formula 1-ben használt DRS (Drag Reduction System - Ellenállás Csökkentő Rendszer) mechanizmus mennyi előnyt ad egy, a DRS mechanizmust nem használó versenyautóval szemben. Másik mérési feladatunk arról szól, hogy különböző szárnyprofilok mekkora leszorítóerőt és forgatónyomatékot generálnak. Mindkét feladatunkat szélcsatornás méréssel tervezzük megvalósítani 3 különböző szárnyprofillal. A szárnyprofilokat 3D-s nyomtatással állítottuk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 legéletszerűbb adatok kimutatása, illetve, hogy minél látványosabb legyen mind a mérés, mind a végeredmény.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méréshez a Budapesti Műszaki és Gazdaságtudományi Egyetem Áramlástan Tanszék Kármán Tódor Laboratórium Fekete Rigó 2 elnevezésű szélcsatornát használjuk, illetve a mint már említett 3D nyomtatott szárnyprofilokat.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kitérünk magának a DRS nyitó szerkezetének a működésére, illetve a használatára, valamint a hétköznapi aktív aerodinamikai elemekre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nagy része a mérésen fog alapulni, itt elemezzük a szélcsatornából kapott eredményeket és igyekszünk minél több képi elemet beépíteni a dolgozatba a mérésről, hogy minden jól érthető és észlelhető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67937">
    <w:multiLevelType w:val="hybridMultilevel"/>
    <w:lvl w:ilvl="0" w:tplc="92657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67937">
    <w:abstractNumId w:val="33567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964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