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pme4bq@student.uni-pannon.hu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Doménspecifikus programnyelvek beágyazása általános célú programnyelvekbe egy grafikonkészítő Java modul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szinte végtelen számú programnyelv áll rendelkezésre, melyek bármely feladat megoldására alkalmasak. Természetüknél fogva azonban nem rendelkeznek nyelvi elemekkel, melyek lefednék a világon létező minden felhasználási terület (domén) jellemző koncepcióit és műveleteit. A valóság és a program közti absztrakció megértése, kialakítása és folyamatos kezelése a programozó feladata, ami komoly tudást és tapasztalatot igényel. Léteznek emellett speciális programnyelvek (DSL), melyek egy bizonyos domén problémakörére épülnek, így jelentősen leegyszerűsödik az absztrakció a valóság és a program között, azonban ebben az esetben felmerül a keretrendszerek hiánya és programok többi komponenseivel való együttműködés nehézsége. E két eset közötti átmeneti állapot a beágyazott doménspecifikus programnyelv, amely valamely DSL alapján egy általános nyelven készített programozói interfész.</w:t>
      </w:r>
      <w:r>
        <w:rPr>
          <w:color w:val="000000"/>
          <w:sz w:val="24"/>
          <w:szCs w:val="24"/>
        </w:rPr>
        <w:br/>
        <w:t xml:space="preserve">A fejlesztés során egy olyan Java modul készült el, amely képes alapvető grafikontípusok létrehozására és konfigurálható megjelenítésére, elemi komponensként más alkalmazásokba egyszerűen beágyazható, valamint önállóan parancssori környezetből is használható. A grafikonokat konfiguráló interfész egy beágyazott doménspecifikus programnyelvként lett kialakítva a MATLAB programnyelv grafikon készítő alrendszerének programozói interfészéhez hasonló módon a gazdanyelv által biztosított lehetőségekkel, hogy annak használata minél intuitívebb és egyszerűbb legyen.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22951">
    <w:multiLevelType w:val="hybridMultilevel"/>
    <w:lvl w:ilvl="0" w:tplc="34430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22951">
    <w:abstractNumId w:val="27522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130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